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55" w:rsidRDefault="001E5655" w:rsidP="001E5655">
      <w:pPr>
        <w:pStyle w:val="Titre1"/>
      </w:pPr>
      <w:r>
        <w:t>Réflexions préliminaires sur le projet de formation</w:t>
      </w:r>
    </w:p>
    <w:p w:rsidR="00740D78" w:rsidRDefault="003D5B08" w:rsidP="001E5655">
      <w:pPr>
        <w:pStyle w:val="Titre2"/>
      </w:pPr>
      <w:r>
        <w:t xml:space="preserve">Pourquoi </w:t>
      </w:r>
      <w:r w:rsidR="00CF14F8">
        <w:t>remplir</w:t>
      </w:r>
      <w:r>
        <w:t xml:space="preserve"> cet élément de documentation?</w:t>
      </w:r>
    </w:p>
    <w:p w:rsidR="00711257" w:rsidRDefault="00212346" w:rsidP="001E5655">
      <w:r>
        <w:t xml:space="preserve">Cet élément de documentation permet une toute première </w:t>
      </w:r>
      <w:r w:rsidR="00A47B02">
        <w:t xml:space="preserve">réflexion sur certains enjeux à prendre en compte lors de la mise en place d’un </w:t>
      </w:r>
      <w:r w:rsidR="00E20F5F">
        <w:t xml:space="preserve">projet de formation ou de l’actualisation d’un </w:t>
      </w:r>
      <w:r w:rsidR="00B94955">
        <w:t>cours/programme</w:t>
      </w:r>
      <w:r w:rsidR="00E20F5F">
        <w:t xml:space="preserve"> existant.</w:t>
      </w:r>
    </w:p>
    <w:p w:rsidR="00B07B70" w:rsidRDefault="00B07B70" w:rsidP="001E5655">
      <w:r>
        <w:t>Certains aspects abordés dans ce document peuvent s’appliquer, tandis que d’autres s’avèrent sans objet.</w:t>
      </w:r>
    </w:p>
    <w:p w:rsidR="00F369EF" w:rsidRDefault="000379CA" w:rsidP="001E5655">
      <w:pPr>
        <w:pStyle w:val="Titre2"/>
      </w:pPr>
      <w:r>
        <w:t xml:space="preserve">Type d’approche : </w:t>
      </w:r>
      <w:r w:rsidR="002F7B16">
        <w:t xml:space="preserve">cours ou </w:t>
      </w:r>
      <w:r>
        <w:t>programme</w:t>
      </w:r>
      <w:r w:rsidR="00B76ADD">
        <w:t>?</w:t>
      </w:r>
    </w:p>
    <w:p w:rsidR="00CD2A0E" w:rsidRDefault="00CA1161" w:rsidP="001E5655">
      <w:r>
        <w:t>Réfléchir sur</w:t>
      </w:r>
      <w:r w:rsidR="00CD2A0E">
        <w:t xml:space="preserve"> le type d’approche préconisée par votre projet.</w:t>
      </w:r>
    </w:p>
    <w:p w:rsidR="002F7B16" w:rsidRDefault="002F7B16" w:rsidP="001E5655">
      <w:r>
        <w:t>Souhaitez-vous aborder ce projet sur la base</w:t>
      </w:r>
      <w:r w:rsidR="0079316E">
        <w:t xml:space="preserve"> singulière de </w:t>
      </w:r>
      <w:r>
        <w:t xml:space="preserve"> « </w:t>
      </w:r>
      <w:r w:rsidR="0079316E">
        <w:t xml:space="preserve">cours par </w:t>
      </w:r>
      <w:r>
        <w:t>cours »?  C’est-à-dire avoir le moins d’impact pos</w:t>
      </w:r>
      <w:r w:rsidR="0079316E">
        <w:t>sible sur la structure du</w:t>
      </w:r>
      <w:r>
        <w:t xml:space="preserve"> programme actuel</w:t>
      </w:r>
      <w:r w:rsidR="0079316E">
        <w:t>?  Ou souhaitez-vous aborder ce projet dans une approche programme?  C’est-à-dire qu’il serait possible d’ajouter/modifier/supprimer des cours dans le programme actuel, réviser le poids relatif de chacun en matière de crédit.</w:t>
      </w:r>
    </w:p>
    <w:p w:rsidR="001D6768" w:rsidRDefault="001D6768" w:rsidP="001E5655">
      <w:r>
        <w:t>Si votre projet propose une refonte de programme, il faudra alors réfléchir à la façon de maintenir le parallélisme entre l’ancien et le nouveau programme, ou bien trouver une façon d’intégrer les étudiants de l’ancien programme dans le nouveau programme.</w:t>
      </w:r>
    </w:p>
    <w:p w:rsidR="004B4079" w:rsidRDefault="005D6BC7" w:rsidP="001E5655">
      <w:pPr>
        <w:pStyle w:val="Titre2"/>
      </w:pPr>
      <w:r>
        <w:t>Partage du</w:t>
      </w:r>
      <w:r w:rsidR="004B4079">
        <w:t xml:space="preserve"> matériel didactique</w:t>
      </w:r>
      <w:r>
        <w:t> : individuel ou collectif</w:t>
      </w:r>
      <w:r w:rsidR="00B76ADD">
        <w:t>?</w:t>
      </w:r>
    </w:p>
    <w:p w:rsidR="00CD2A0E" w:rsidRDefault="00CA1161" w:rsidP="001E5655">
      <w:r>
        <w:t>Réfléchir sur</w:t>
      </w:r>
      <w:r w:rsidR="00CD2A0E">
        <w:t xml:space="preserve"> </w:t>
      </w:r>
      <w:r w:rsidR="00F143BC">
        <w:t>le type</w:t>
      </w:r>
      <w:r w:rsidR="00CD2A0E">
        <w:t xml:space="preserve"> de partage du matériel didactique produit par votre projet.</w:t>
      </w:r>
    </w:p>
    <w:p w:rsidR="005D6BC7" w:rsidRDefault="009B5F3D" w:rsidP="001E5655">
      <w:r>
        <w:t>Le matériel didactique peut-être stocké uniquement dans le cours pour lequel il a été créé.  Pour accéder à ce matériel, il faut en être l’auteur (ou le détenteur des droits) ou bien</w:t>
      </w:r>
      <w:r w:rsidR="00353A1E">
        <w:t xml:space="preserve"> un</w:t>
      </w:r>
      <w:r>
        <w:t xml:space="preserve"> étudiant inscrit à ce cours.</w:t>
      </w:r>
      <w:r w:rsidR="0026093D">
        <w:t xml:space="preserve">  Cette situation convient bien au matériel dont l’on souhaite minimiser la réutilisabilité.</w:t>
      </w:r>
    </w:p>
    <w:p w:rsidR="0026093D" w:rsidRDefault="0026093D" w:rsidP="001E5655">
      <w:r>
        <w:t>Le matériel didactique peut aussi être stocké sur un serveur indépendant dont les documents sont indexés par des métadonnées et rendus accessibles à un plus grand nombre d’individus selon la granularité désirée (</w:t>
      </w:r>
      <w:r w:rsidR="00817D18">
        <w:t xml:space="preserve">tout internaute, </w:t>
      </w:r>
      <w:r>
        <w:t xml:space="preserve">tout étudiant universitaire, </w:t>
      </w:r>
      <w:r w:rsidR="00817D18">
        <w:t xml:space="preserve">un étudiant de l’Université de Montréal, </w:t>
      </w:r>
      <w:proofErr w:type="spellStart"/>
      <w:r w:rsidR="00817D18">
        <w:t>etc</w:t>
      </w:r>
      <w:proofErr w:type="spellEnd"/>
      <w:r w:rsidR="00817D18">
        <w:t>).  Cette situation convient bien au matériel que l’on souhaite déposer dans un fond documentaire pour en maximiser la réutilisabilité.  Dans cette perspective, un cours en ligne « invoque » les ressources depuis le serveur central.  Autre effet positif, si une ressource est actualisée sur le serveur central, toutes ses instances dans les cours d’en trouvent mises à jour.</w:t>
      </w:r>
    </w:p>
    <w:p w:rsidR="004A0A47" w:rsidRDefault="004A0A47" w:rsidP="001E5655">
      <w:r>
        <w:t>Dans tous les cas, il faut réfléchir à la façon de reconnaître l’investissement de chacun dans la production de ces matériaux.  Il faut aussi réfléchir à la question des droits d’auteur</w:t>
      </w:r>
      <w:r w:rsidR="00532FC1">
        <w:t>.</w:t>
      </w:r>
    </w:p>
    <w:p w:rsidR="00532FC1" w:rsidRDefault="001429E1" w:rsidP="001E5655">
      <w:pPr>
        <w:pStyle w:val="Titre2"/>
      </w:pPr>
      <w:r>
        <w:lastRenderedPageBreak/>
        <w:t>Édition</w:t>
      </w:r>
      <w:r w:rsidR="00532FC1">
        <w:t xml:space="preserve"> du matériel didactique : individuel</w:t>
      </w:r>
      <w:r w:rsidR="002C7E1A">
        <w:t>le</w:t>
      </w:r>
      <w:r w:rsidR="00532FC1">
        <w:t xml:space="preserve"> ou équipe de production</w:t>
      </w:r>
      <w:r w:rsidR="00B76ADD">
        <w:t>?</w:t>
      </w:r>
    </w:p>
    <w:p w:rsidR="00F143BC" w:rsidRDefault="007356B0" w:rsidP="001E5655">
      <w:r>
        <w:t>Réfléchir sur</w:t>
      </w:r>
      <w:r w:rsidR="002C7E1A">
        <w:t xml:space="preserve"> les intentions du projet sur cet aspect.</w:t>
      </w:r>
    </w:p>
    <w:p w:rsidR="00F143BC" w:rsidRDefault="001429E1" w:rsidP="001E5655">
      <w:r>
        <w:t>Il faut déterminer le niveau d’affranchissement de l’enseignant (l’expert-matière) face à l’utilisation des TICE (technologies de l’information et de la communication pour l’enseignement).  Pour certains d’entre eux, l’idée d’avoir à être formé sur l’utilisation des TICE fait partie du développement professionnel d’un enseignant.  Tandis que pour d’autres, ils préfèrent interagir avec une équipe de techniciens numériques (</w:t>
      </w:r>
      <w:proofErr w:type="spellStart"/>
      <w:r>
        <w:t>médiatiseurs</w:t>
      </w:r>
      <w:proofErr w:type="spellEnd"/>
      <w:r>
        <w:t>) qui se chargeront de produire les matériaux selon les spécifications de l’enseignant.</w:t>
      </w:r>
    </w:p>
    <w:p w:rsidR="001429E1" w:rsidRDefault="001429E1" w:rsidP="001E5655">
      <w:r>
        <w:t>Dans le premier cas, il faut parfois investir de façon importante dans  la formation des enseignants.  Dans le deuxième cas, il faudra maintenir en place à plus long terme une équipe de « mise à jour » des cours, car chaque demande d’actualisation de la part</w:t>
      </w:r>
      <w:r w:rsidR="00FF1FE5">
        <w:t xml:space="preserve"> des enseignants passera par cette équipe de soutien</w:t>
      </w:r>
      <w:r>
        <w:t>.</w:t>
      </w:r>
    </w:p>
    <w:p w:rsidR="002C7E1A" w:rsidRDefault="002C7E1A" w:rsidP="001E5655">
      <w:pPr>
        <w:pStyle w:val="Titre2"/>
      </w:pPr>
      <w:r>
        <w:t>Dispositifs d’enseignement</w:t>
      </w:r>
    </w:p>
    <w:p w:rsidR="00A47B02" w:rsidRDefault="007356B0" w:rsidP="001E5655">
      <w:r>
        <w:t xml:space="preserve">Réfléchir sur </w:t>
      </w:r>
      <w:r w:rsidR="00A47B02">
        <w:t xml:space="preserve"> votre intention quant à la délimitation des outils que le projet s’autorise à utiliser.  Il peut s’agir d’outils employés uniquement lors de la production des cours, il peut s’agir aussi d’outils qui seront utilisés par les étudiants</w:t>
      </w:r>
      <w:r w:rsidR="003307DD">
        <w:t xml:space="preserve"> pour l’atteinte des cibles d’apprentissage.</w:t>
      </w:r>
    </w:p>
    <w:p w:rsidR="002C7E1A" w:rsidRDefault="002C7E1A" w:rsidP="001E5655">
      <w:r>
        <w:t>Doit-on uniquement utiliser les outils technologiques (dispositifs) d’enseignement de l’Université de Montréal, ou sera-t-il possible d’utiliser les technologies du Web 2.0?</w:t>
      </w:r>
    </w:p>
    <w:p w:rsidR="00BE142C" w:rsidRDefault="00BE142C" w:rsidP="001E5655">
      <w:r>
        <w:t xml:space="preserve">Utiliser uniquement les technologies disponibles à l’Université de Montréal vous offre une garantie de qualité </w:t>
      </w:r>
      <w:r w:rsidR="00D64307">
        <w:t xml:space="preserve">assurée </w:t>
      </w:r>
      <w:r>
        <w:t>(disponibilité, soutien) à l’intérieur des limites de service de l’institution.</w:t>
      </w:r>
    </w:p>
    <w:p w:rsidR="00BE142C" w:rsidRDefault="00BE142C" w:rsidP="001E5655">
      <w:r>
        <w:t>Utiliser les technologies du Web 2.0 offre une très grande fle</w:t>
      </w:r>
      <w:r w:rsidR="00D64307">
        <w:t xml:space="preserve">xibilité quant au choix des </w:t>
      </w:r>
      <w:r>
        <w:t>outils.  Cependa</w:t>
      </w:r>
      <w:r w:rsidR="00D87398">
        <w:t xml:space="preserve">nt, la garantie de qualité peut </w:t>
      </w:r>
      <w:r>
        <w:t>être très variable, sans compter que vous devrez œuvrer seuls pour la formation de vos utilisateurs.</w:t>
      </w:r>
    </w:p>
    <w:p w:rsidR="00D87398" w:rsidRDefault="00D87398" w:rsidP="001E5655">
      <w:r>
        <w:t xml:space="preserve">Si vous souhaitez </w:t>
      </w:r>
      <w:r w:rsidR="00CF14F8">
        <w:t>utiliser</w:t>
      </w:r>
      <w:r>
        <w:t xml:space="preserve"> les outils offerts par le Web 2.0 (en fait, tous les outils qui ne sont pas soutenus par l’Université de Montréal), il importe d’avoir un plan B en cas de non-disponibilité du service.</w:t>
      </w:r>
    </w:p>
    <w:p w:rsidR="00C85706" w:rsidRDefault="00C85706" w:rsidP="001E5655">
      <w:pPr>
        <w:pStyle w:val="Titre2"/>
      </w:pPr>
      <w:r>
        <w:t>Évaluation</w:t>
      </w:r>
      <w:r w:rsidR="007207B3">
        <w:t xml:space="preserve"> des apprentissages</w:t>
      </w:r>
    </w:p>
    <w:p w:rsidR="00826A1B" w:rsidRDefault="007356B0" w:rsidP="001E5655">
      <w:r>
        <w:t>Réfléchir sur</w:t>
      </w:r>
      <w:r w:rsidR="00826A1B">
        <w:t xml:space="preserve"> l’effort nécessaire pour mettre en place la situation de passation de test pour vos étudiants de cours en ligne.</w:t>
      </w:r>
    </w:p>
    <w:p w:rsidR="00C85706" w:rsidRDefault="00506AFF" w:rsidP="001E5655">
      <w:r>
        <w:t xml:space="preserve">Si un cours en ligne </w:t>
      </w:r>
      <w:r w:rsidR="00C85706">
        <w:t xml:space="preserve">doit évaluer les </w:t>
      </w:r>
      <w:r w:rsidR="007207B3">
        <w:t>apprentissages</w:t>
      </w:r>
      <w:r w:rsidR="00C85706">
        <w:t xml:space="preserve"> d’un étudiant, alors vous devrez opter pour l’une autre l’</w:t>
      </w:r>
      <w:r w:rsidR="007F24EF">
        <w:t xml:space="preserve">autre </w:t>
      </w:r>
      <w:r w:rsidR="00CF14F8">
        <w:t>présentée</w:t>
      </w:r>
      <w:r w:rsidR="007F24EF">
        <w:t xml:space="preserve"> dans le </w:t>
      </w:r>
      <w:r w:rsidR="007F24EF">
        <w:fldChar w:fldCharType="begin"/>
      </w:r>
      <w:r w:rsidR="007F24EF">
        <w:instrText xml:space="preserve"> REF _Ref338759432 \h </w:instrText>
      </w:r>
      <w:r w:rsidR="007F24EF">
        <w:fldChar w:fldCharType="separate"/>
      </w:r>
      <w:r w:rsidR="00DC45B6">
        <w:t xml:space="preserve">Tableau </w:t>
      </w:r>
      <w:r w:rsidR="00DC45B6">
        <w:rPr>
          <w:noProof/>
        </w:rPr>
        <w:t>1</w:t>
      </w:r>
      <w:r w:rsidR="00DC45B6">
        <w:t xml:space="preserve"> - Situations d'évaluation</w:t>
      </w:r>
      <w:r w:rsidR="007F24EF">
        <w:fldChar w:fldCharType="end"/>
      </w:r>
      <w:r w:rsidR="007F24EF">
        <w:t>.  Vous constaterez que certaines situations impliquent un travail non négligeable avec des intervenants hors du campus.</w:t>
      </w:r>
    </w:p>
    <w:p w:rsidR="007F24EF" w:rsidRDefault="007F24EF" w:rsidP="001E5655">
      <w:pPr>
        <w:pStyle w:val="Lgende"/>
        <w:keepNext/>
      </w:pPr>
      <w:bookmarkStart w:id="0" w:name="_Ref338759432"/>
      <w:r>
        <w:lastRenderedPageBreak/>
        <w:t xml:space="preserve">Tableau </w:t>
      </w:r>
      <w:r w:rsidR="007A103E">
        <w:fldChar w:fldCharType="begin"/>
      </w:r>
      <w:r w:rsidR="007A103E">
        <w:instrText xml:space="preserve"> SEQ Tableau \* ARABIC </w:instrText>
      </w:r>
      <w:r w:rsidR="007A103E">
        <w:fldChar w:fldCharType="separate"/>
      </w:r>
      <w:r w:rsidR="00DC45B6">
        <w:rPr>
          <w:noProof/>
        </w:rPr>
        <w:t>1</w:t>
      </w:r>
      <w:r w:rsidR="007A103E">
        <w:rPr>
          <w:noProof/>
        </w:rPr>
        <w:fldChar w:fldCharType="end"/>
      </w:r>
      <w:r>
        <w:t xml:space="preserve"> - Situations d'évaluation</w:t>
      </w:r>
      <w:bookmarkEnd w:id="0"/>
    </w:p>
    <w:tbl>
      <w:tblPr>
        <w:tblStyle w:val="Trameclaire-Accent1"/>
        <w:tblW w:w="0" w:type="auto"/>
        <w:tblLook w:val="04A0" w:firstRow="1" w:lastRow="0" w:firstColumn="1" w:lastColumn="0" w:noHBand="0" w:noVBand="1"/>
      </w:tblPr>
      <w:tblGrid>
        <w:gridCol w:w="4390"/>
        <w:gridCol w:w="4390"/>
      </w:tblGrid>
      <w:tr w:rsidR="00C1022A" w:rsidTr="00261C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rsidR="00C1022A" w:rsidRDefault="00C1022A" w:rsidP="001E5655">
            <w:r>
              <w:t>Situations</w:t>
            </w:r>
          </w:p>
        </w:tc>
        <w:tc>
          <w:tcPr>
            <w:tcW w:w="4390" w:type="dxa"/>
          </w:tcPr>
          <w:p w:rsidR="00C1022A" w:rsidRDefault="00C1022A" w:rsidP="001E5655">
            <w:pPr>
              <w:cnfStyle w:val="100000000000" w:firstRow="1" w:lastRow="0" w:firstColumn="0" w:lastColumn="0" w:oddVBand="0" w:evenVBand="0" w:oddHBand="0" w:evenHBand="0" w:firstRowFirstColumn="0" w:firstRowLastColumn="0" w:lastRowFirstColumn="0" w:lastRowLastColumn="0"/>
            </w:pPr>
            <w:r>
              <w:t>Réflexion</w:t>
            </w:r>
          </w:p>
        </w:tc>
      </w:tr>
      <w:tr w:rsidR="00C1022A" w:rsidTr="00720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C1022A" w:rsidRDefault="00C1022A" w:rsidP="001E5655">
            <w:r>
              <w:t>Les évaluations sont tenues en ligne et à domicile</w:t>
            </w:r>
          </w:p>
        </w:tc>
        <w:tc>
          <w:tcPr>
            <w:tcW w:w="4390" w:type="dxa"/>
          </w:tcPr>
          <w:p w:rsidR="00C1022A" w:rsidRDefault="007207B3" w:rsidP="001E5655">
            <w:pPr>
              <w:cnfStyle w:val="000000100000" w:firstRow="0" w:lastRow="0" w:firstColumn="0" w:lastColumn="0" w:oddVBand="0" w:evenVBand="0" w:oddHBand="1" w:evenHBand="0" w:firstRowFirstColumn="0" w:firstRowLastColumn="0" w:lastRowFirstColumn="0" w:lastRowLastColumn="0"/>
            </w:pPr>
            <w:r>
              <w:t>Comment contrôler l’accès aux notes de cours? Comment contrôler l’identité de l’étudiant?</w:t>
            </w:r>
          </w:p>
        </w:tc>
      </w:tr>
      <w:tr w:rsidR="00C1022A" w:rsidTr="007207B3">
        <w:tc>
          <w:tcPr>
            <w:cnfStyle w:val="001000000000" w:firstRow="0" w:lastRow="0" w:firstColumn="1" w:lastColumn="0" w:oddVBand="0" w:evenVBand="0" w:oddHBand="0" w:evenHBand="0" w:firstRowFirstColumn="0" w:firstRowLastColumn="0" w:lastRowFirstColumn="0" w:lastRowLastColumn="0"/>
            <w:tcW w:w="4390" w:type="dxa"/>
          </w:tcPr>
          <w:p w:rsidR="00C1022A" w:rsidRDefault="00C1022A" w:rsidP="001E5655">
            <w:r>
              <w:t>Les évaluations sont tenues en salle et en ligne à l’Université de Montréal</w:t>
            </w:r>
          </w:p>
        </w:tc>
        <w:tc>
          <w:tcPr>
            <w:tcW w:w="4390" w:type="dxa"/>
          </w:tcPr>
          <w:p w:rsidR="00C1022A" w:rsidRDefault="007207B3" w:rsidP="001E5655">
            <w:pPr>
              <w:cnfStyle w:val="000000000000" w:firstRow="0" w:lastRow="0" w:firstColumn="0" w:lastColumn="0" w:oddVBand="0" w:evenVBand="0" w:oddHBand="0" w:evenHBand="0" w:firstRowFirstColumn="0" w:firstRowLastColumn="0" w:lastRowFirstColumn="0" w:lastRowLastColumn="0"/>
            </w:pPr>
            <w:r>
              <w:t>Tous les étudiants peuvent-ils se déplacer vers le campus?  Comment limiter les accès aux ressources en ligne et sur le poste de travail en cours de test?</w:t>
            </w:r>
            <w:r w:rsidR="003B4CB9">
              <w:t xml:space="preserve">  Est-ce que le laboratoire informatique est bien aménagé pour la passation d’un test (position et distance entre les équipements)?  Qui assure la surveillance?  Y a-t-il des outils de surveillance électronique?</w:t>
            </w:r>
          </w:p>
          <w:p w:rsidR="003B4CB9" w:rsidRDefault="003B4CB9" w:rsidP="001E5655">
            <w:pPr>
              <w:cnfStyle w:val="000000000000" w:firstRow="0" w:lastRow="0" w:firstColumn="0" w:lastColumn="0" w:oddVBand="0" w:evenVBand="0" w:oddHBand="0" w:evenHBand="0" w:firstRowFirstColumn="0" w:firstRowLastColumn="0" w:lastRowFirstColumn="0" w:lastRowLastColumn="0"/>
            </w:pPr>
            <w:r>
              <w:t xml:space="preserve">Quel est le plan B en cas </w:t>
            </w:r>
            <w:r w:rsidR="006F6487">
              <w:t>de panne (ré</w:t>
            </w:r>
            <w:r>
              <w:t>seau, serveur</w:t>
            </w:r>
            <w:r w:rsidR="006F6487">
              <w:t>,</w:t>
            </w:r>
            <w:r>
              <w:t xml:space="preserve"> Hydro-Québec)</w:t>
            </w:r>
            <w:r w:rsidR="00222677">
              <w:t xml:space="preserve">.  Quels sont les effets personnels autorisés pendant la passation (téléphone cellulaire, iPod, </w:t>
            </w:r>
            <w:proofErr w:type="spellStart"/>
            <w:r w:rsidR="00222677">
              <w:t>etc</w:t>
            </w:r>
            <w:proofErr w:type="spellEnd"/>
            <w:r w:rsidR="00222677">
              <w:t>).</w:t>
            </w:r>
          </w:p>
        </w:tc>
      </w:tr>
      <w:tr w:rsidR="00C1022A" w:rsidTr="00720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C1022A" w:rsidRDefault="00C1022A" w:rsidP="001E5655">
            <w:r>
              <w:t>Les évaluations sont tenues en salle et sur papier à l’Université de Montréal</w:t>
            </w:r>
          </w:p>
        </w:tc>
        <w:tc>
          <w:tcPr>
            <w:tcW w:w="4390" w:type="dxa"/>
          </w:tcPr>
          <w:p w:rsidR="00C1022A" w:rsidRDefault="007207B3" w:rsidP="001E5655">
            <w:pPr>
              <w:cnfStyle w:val="000000100000" w:firstRow="0" w:lastRow="0" w:firstColumn="0" w:lastColumn="0" w:oddVBand="0" w:evenVBand="0" w:oddHBand="1" w:evenHBand="0" w:firstRowFirstColumn="0" w:firstRowLastColumn="0" w:lastRowFirstColumn="0" w:lastRowLastColumn="0"/>
            </w:pPr>
            <w:r>
              <w:t xml:space="preserve">Tous les étudiants peuvent-ils se déplacer vers le campus?  Comment générer et gérer des tests dont l’ordre des questions (ou des choix de réponses) </w:t>
            </w:r>
            <w:r w:rsidR="00CF14F8">
              <w:t>est</w:t>
            </w:r>
            <w:r>
              <w:t xml:space="preserve"> </w:t>
            </w:r>
            <w:r w:rsidR="00CF14F8">
              <w:t>aléatoire</w:t>
            </w:r>
            <w:r>
              <w:t>?  Quel outil est utilisé pour préparer les tests?  Comment en automatiser la correction?</w:t>
            </w:r>
          </w:p>
        </w:tc>
      </w:tr>
      <w:tr w:rsidR="00C1022A" w:rsidTr="007207B3">
        <w:tc>
          <w:tcPr>
            <w:cnfStyle w:val="001000000000" w:firstRow="0" w:lastRow="0" w:firstColumn="1" w:lastColumn="0" w:oddVBand="0" w:evenVBand="0" w:oddHBand="0" w:evenHBand="0" w:firstRowFirstColumn="0" w:firstRowLastColumn="0" w:lastRowFirstColumn="0" w:lastRowLastColumn="0"/>
            <w:tcW w:w="4390" w:type="dxa"/>
          </w:tcPr>
          <w:p w:rsidR="00C1022A" w:rsidRDefault="00C1022A" w:rsidP="001E5655">
            <w:r>
              <w:t>Les évaluations sont tenues en salle et en ligne à l’extérieur de l’Université de Montréal</w:t>
            </w:r>
            <w:r w:rsidR="007F24EF">
              <w:t xml:space="preserve"> (collège, université, milieu professionnel, </w:t>
            </w:r>
            <w:proofErr w:type="spellStart"/>
            <w:r w:rsidR="007F24EF">
              <w:t>etc</w:t>
            </w:r>
            <w:proofErr w:type="spellEnd"/>
            <w:r w:rsidR="00CF14F8">
              <w:t>).</w:t>
            </w:r>
          </w:p>
        </w:tc>
        <w:tc>
          <w:tcPr>
            <w:tcW w:w="4390" w:type="dxa"/>
          </w:tcPr>
          <w:p w:rsidR="00C1022A" w:rsidRDefault="00B3512B" w:rsidP="001E5655">
            <w:pPr>
              <w:cnfStyle w:val="000000000000" w:firstRow="0" w:lastRow="0" w:firstColumn="0" w:lastColumn="0" w:oddVBand="0" w:evenVBand="0" w:oddHBand="0" w:evenHBand="0" w:firstRowFirstColumn="0" w:firstRowLastColumn="0" w:lastRowFirstColumn="0" w:lastRowLastColumn="0"/>
            </w:pPr>
            <w:r>
              <w:t>Mêmes interrogations qu’en salle et en ligne à l’U</w:t>
            </w:r>
            <w:r w:rsidR="00961D57">
              <w:t xml:space="preserve">niversité de </w:t>
            </w:r>
            <w:bookmarkStart w:id="1" w:name="_GoBack"/>
            <w:bookmarkEnd w:id="1"/>
            <w:r>
              <w:t>Montréal, en plus : comment établir un réseau de centres de passation de tests?</w:t>
            </w:r>
          </w:p>
        </w:tc>
      </w:tr>
      <w:tr w:rsidR="00C1022A" w:rsidTr="00720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C1022A" w:rsidRDefault="00C1022A" w:rsidP="001E5655">
            <w:r>
              <w:t>Les évaluations sont tenues en salle sur papier à l’extérieur de l’Université de Montréal</w:t>
            </w:r>
            <w:r w:rsidR="007F24EF">
              <w:t xml:space="preserve"> (collège, université, milieu professionnel, </w:t>
            </w:r>
            <w:proofErr w:type="spellStart"/>
            <w:r w:rsidR="007F24EF">
              <w:t>etc</w:t>
            </w:r>
            <w:proofErr w:type="spellEnd"/>
            <w:r w:rsidR="00CF14F8">
              <w:t>).</w:t>
            </w:r>
          </w:p>
        </w:tc>
        <w:tc>
          <w:tcPr>
            <w:tcW w:w="4390" w:type="dxa"/>
          </w:tcPr>
          <w:p w:rsidR="00C1022A" w:rsidRDefault="00261C1C" w:rsidP="001E5655">
            <w:pPr>
              <w:cnfStyle w:val="000000100000" w:firstRow="0" w:lastRow="0" w:firstColumn="0" w:lastColumn="0" w:oddVBand="0" w:evenVBand="0" w:oddHBand="1" w:evenHBand="0" w:firstRowFirstColumn="0" w:firstRowLastColumn="0" w:lastRowFirstColumn="0" w:lastRowLastColumn="0"/>
            </w:pPr>
            <w:r>
              <w:t>Comment générer et gérer des tests dont l’ordre des questions (ou des choix de réponses) sont aléatoires?  Quel outil est utilisé pour préparer les tests?  Comment en automatiser la correction?  Comment établir un réseau de centres de passation de tests?</w:t>
            </w:r>
          </w:p>
        </w:tc>
      </w:tr>
    </w:tbl>
    <w:p w:rsidR="00532FC1" w:rsidRPr="00532FC1" w:rsidRDefault="00532FC1" w:rsidP="001E5655"/>
    <w:p w:rsidR="004B4079" w:rsidRPr="004B4079" w:rsidRDefault="004B4079" w:rsidP="001E5655"/>
    <w:sectPr w:rsidR="004B4079" w:rsidRPr="004B4079">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3E" w:rsidRDefault="007A103E" w:rsidP="003D5B08">
      <w:pPr>
        <w:spacing w:after="0" w:line="240" w:lineRule="auto"/>
      </w:pPr>
      <w:r>
        <w:separator/>
      </w:r>
    </w:p>
  </w:endnote>
  <w:endnote w:type="continuationSeparator" w:id="0">
    <w:p w:rsidR="007A103E" w:rsidRDefault="007A103E" w:rsidP="003D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0285"/>
      <w:docPartObj>
        <w:docPartGallery w:val="Page Numbers (Bottom of Page)"/>
        <w:docPartUnique/>
      </w:docPartObj>
    </w:sdtPr>
    <w:sdtEndPr/>
    <w:sdtContent>
      <w:sdt>
        <w:sdtPr>
          <w:id w:val="860082579"/>
          <w:docPartObj>
            <w:docPartGallery w:val="Page Numbers (Top of Page)"/>
            <w:docPartUnique/>
          </w:docPartObj>
        </w:sdtPr>
        <w:sdtEndPr/>
        <w:sdtContent>
          <w:p w:rsidR="00E20F5F" w:rsidRDefault="001D59ED" w:rsidP="00EC64A6">
            <w:pPr>
              <w:pStyle w:val="Pieddepage"/>
            </w:pPr>
            <w:r>
              <w:t>I</w:t>
            </w:r>
            <w:r w:rsidR="00EC64A6">
              <w:t xml:space="preserve">mprimé le </w:t>
            </w:r>
            <w:fldSimple w:instr=" DATE   \* MERGEFORMAT ">
              <w:r w:rsidR="00B94955">
                <w:rPr>
                  <w:noProof/>
                </w:rPr>
                <w:t>2013-10-28</w:t>
              </w:r>
            </w:fldSimple>
            <w:r w:rsidR="00EC64A6">
              <w:tab/>
            </w:r>
            <w:r w:rsidR="00F8277C">
              <w:tab/>
            </w:r>
            <w:r w:rsidR="00E20F5F">
              <w:rPr>
                <w:lang w:val="fr-FR"/>
              </w:rPr>
              <w:t xml:space="preserve">Page </w:t>
            </w:r>
            <w:r w:rsidR="00E20F5F">
              <w:rPr>
                <w:b/>
                <w:bCs/>
                <w:sz w:val="24"/>
                <w:szCs w:val="24"/>
              </w:rPr>
              <w:fldChar w:fldCharType="begin"/>
            </w:r>
            <w:r w:rsidR="00E20F5F">
              <w:rPr>
                <w:b/>
                <w:bCs/>
              </w:rPr>
              <w:instrText>PAGE</w:instrText>
            </w:r>
            <w:r w:rsidR="00E20F5F">
              <w:rPr>
                <w:b/>
                <w:bCs/>
                <w:sz w:val="24"/>
                <w:szCs w:val="24"/>
              </w:rPr>
              <w:fldChar w:fldCharType="separate"/>
            </w:r>
            <w:r w:rsidR="00961D57">
              <w:rPr>
                <w:b/>
                <w:bCs/>
                <w:noProof/>
              </w:rPr>
              <w:t>2</w:t>
            </w:r>
            <w:r w:rsidR="00E20F5F">
              <w:rPr>
                <w:b/>
                <w:bCs/>
                <w:sz w:val="24"/>
                <w:szCs w:val="24"/>
              </w:rPr>
              <w:fldChar w:fldCharType="end"/>
            </w:r>
            <w:r w:rsidR="00E20F5F">
              <w:rPr>
                <w:lang w:val="fr-FR"/>
              </w:rPr>
              <w:t xml:space="preserve"> sur </w:t>
            </w:r>
            <w:r w:rsidR="00E20F5F">
              <w:rPr>
                <w:b/>
                <w:bCs/>
                <w:sz w:val="24"/>
                <w:szCs w:val="24"/>
              </w:rPr>
              <w:fldChar w:fldCharType="begin"/>
            </w:r>
            <w:r w:rsidR="00E20F5F">
              <w:rPr>
                <w:b/>
                <w:bCs/>
              </w:rPr>
              <w:instrText>NUMPAGES</w:instrText>
            </w:r>
            <w:r w:rsidR="00E20F5F">
              <w:rPr>
                <w:b/>
                <w:bCs/>
                <w:sz w:val="24"/>
                <w:szCs w:val="24"/>
              </w:rPr>
              <w:fldChar w:fldCharType="separate"/>
            </w:r>
            <w:r w:rsidR="00961D57">
              <w:rPr>
                <w:b/>
                <w:bCs/>
                <w:noProof/>
              </w:rPr>
              <w:t>3</w:t>
            </w:r>
            <w:r w:rsidR="00E20F5F">
              <w:rPr>
                <w:b/>
                <w:bCs/>
                <w:sz w:val="24"/>
                <w:szCs w:val="24"/>
              </w:rPr>
              <w:fldChar w:fldCharType="end"/>
            </w:r>
          </w:p>
        </w:sdtContent>
      </w:sdt>
    </w:sdtContent>
  </w:sdt>
  <w:p w:rsidR="00E20F5F" w:rsidRDefault="00E20F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3E" w:rsidRDefault="007A103E" w:rsidP="003D5B08">
      <w:pPr>
        <w:spacing w:after="0" w:line="240" w:lineRule="auto"/>
      </w:pPr>
      <w:r>
        <w:separator/>
      </w:r>
    </w:p>
  </w:footnote>
  <w:footnote w:type="continuationSeparator" w:id="0">
    <w:p w:rsidR="007A103E" w:rsidRDefault="007A103E" w:rsidP="003D5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5F" w:rsidRPr="001D59ED" w:rsidRDefault="00DC45B6" w:rsidP="001D59ED">
    <w:pPr>
      <w:pStyle w:val="En-tte"/>
    </w:pPr>
    <w:fldSimple w:instr=" FILENAME   \* MERGEFORMAT ">
      <w:r>
        <w:rPr>
          <w:noProof/>
        </w:rPr>
        <w:t>ED0099 Réflexions préliminaires sur projet de formation [C].docx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DC1"/>
    <w:multiLevelType w:val="hybridMultilevel"/>
    <w:tmpl w:val="9F2C08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06C1156"/>
    <w:multiLevelType w:val="hybridMultilevel"/>
    <w:tmpl w:val="79401D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2D56DA3"/>
    <w:multiLevelType w:val="hybridMultilevel"/>
    <w:tmpl w:val="ACF815F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E5"/>
    <w:rsid w:val="000379CA"/>
    <w:rsid w:val="000E6AE5"/>
    <w:rsid w:val="001429E1"/>
    <w:rsid w:val="00160C38"/>
    <w:rsid w:val="001D59ED"/>
    <w:rsid w:val="001D6768"/>
    <w:rsid w:val="001E5655"/>
    <w:rsid w:val="00212346"/>
    <w:rsid w:val="00222677"/>
    <w:rsid w:val="0026093D"/>
    <w:rsid w:val="00261C1C"/>
    <w:rsid w:val="002C7E1A"/>
    <w:rsid w:val="002F7B16"/>
    <w:rsid w:val="003307DD"/>
    <w:rsid w:val="00353A1E"/>
    <w:rsid w:val="00387FA0"/>
    <w:rsid w:val="003B4CB9"/>
    <w:rsid w:val="003D5B08"/>
    <w:rsid w:val="004A0A47"/>
    <w:rsid w:val="004B4079"/>
    <w:rsid w:val="00506AFF"/>
    <w:rsid w:val="00525044"/>
    <w:rsid w:val="00532FC1"/>
    <w:rsid w:val="005436B6"/>
    <w:rsid w:val="005A200F"/>
    <w:rsid w:val="005B026E"/>
    <w:rsid w:val="005D6BC7"/>
    <w:rsid w:val="005E48AE"/>
    <w:rsid w:val="006B55EF"/>
    <w:rsid w:val="006F6487"/>
    <w:rsid w:val="00711257"/>
    <w:rsid w:val="007207B3"/>
    <w:rsid w:val="007356B0"/>
    <w:rsid w:val="00740D78"/>
    <w:rsid w:val="00757BED"/>
    <w:rsid w:val="007738E9"/>
    <w:rsid w:val="0079316E"/>
    <w:rsid w:val="007A103E"/>
    <w:rsid w:val="007F24EF"/>
    <w:rsid w:val="00817D18"/>
    <w:rsid w:val="00826A1B"/>
    <w:rsid w:val="0086533A"/>
    <w:rsid w:val="00902448"/>
    <w:rsid w:val="0092357A"/>
    <w:rsid w:val="00961D57"/>
    <w:rsid w:val="009A41F5"/>
    <w:rsid w:val="009B5F3D"/>
    <w:rsid w:val="00A47B02"/>
    <w:rsid w:val="00B07B70"/>
    <w:rsid w:val="00B3512B"/>
    <w:rsid w:val="00B76ADD"/>
    <w:rsid w:val="00B94955"/>
    <w:rsid w:val="00BC5089"/>
    <w:rsid w:val="00BE142C"/>
    <w:rsid w:val="00C1022A"/>
    <w:rsid w:val="00C13265"/>
    <w:rsid w:val="00C53AC7"/>
    <w:rsid w:val="00C85706"/>
    <w:rsid w:val="00CA1161"/>
    <w:rsid w:val="00CC05C6"/>
    <w:rsid w:val="00CD2A0E"/>
    <w:rsid w:val="00CE4347"/>
    <w:rsid w:val="00CF14F8"/>
    <w:rsid w:val="00D476D8"/>
    <w:rsid w:val="00D64307"/>
    <w:rsid w:val="00D87398"/>
    <w:rsid w:val="00DC140D"/>
    <w:rsid w:val="00DC45B6"/>
    <w:rsid w:val="00DF4E71"/>
    <w:rsid w:val="00E20F5F"/>
    <w:rsid w:val="00E46244"/>
    <w:rsid w:val="00EC64A6"/>
    <w:rsid w:val="00ED4792"/>
    <w:rsid w:val="00F143BC"/>
    <w:rsid w:val="00F369EF"/>
    <w:rsid w:val="00F8277C"/>
    <w:rsid w:val="00F87597"/>
    <w:rsid w:val="00FF1F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357A"/>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357A"/>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92357A"/>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92357A"/>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92357A"/>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92357A"/>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92357A"/>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B08"/>
    <w:pPr>
      <w:tabs>
        <w:tab w:val="center" w:pos="4320"/>
        <w:tab w:val="right" w:pos="8640"/>
      </w:tabs>
      <w:spacing w:after="0" w:line="240" w:lineRule="auto"/>
    </w:pPr>
  </w:style>
  <w:style w:type="character" w:customStyle="1" w:styleId="En-tteCar">
    <w:name w:val="En-tête Car"/>
    <w:basedOn w:val="Policepardfaut"/>
    <w:link w:val="En-tte"/>
    <w:uiPriority w:val="99"/>
    <w:rsid w:val="003D5B08"/>
  </w:style>
  <w:style w:type="paragraph" w:styleId="Pieddepage">
    <w:name w:val="footer"/>
    <w:basedOn w:val="Normal"/>
    <w:link w:val="PieddepageCar"/>
    <w:uiPriority w:val="99"/>
    <w:unhideWhenUsed/>
    <w:rsid w:val="003D5B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B08"/>
  </w:style>
  <w:style w:type="character" w:styleId="Textedelespacerserv">
    <w:name w:val="Placeholder Text"/>
    <w:basedOn w:val="Policepardfaut"/>
    <w:uiPriority w:val="99"/>
    <w:semiHidden/>
    <w:rsid w:val="003D5B08"/>
    <w:rPr>
      <w:color w:val="808080"/>
    </w:rPr>
  </w:style>
  <w:style w:type="paragraph" w:styleId="Textedebulles">
    <w:name w:val="Balloon Text"/>
    <w:basedOn w:val="Normal"/>
    <w:link w:val="TextedebullesCar"/>
    <w:uiPriority w:val="99"/>
    <w:semiHidden/>
    <w:unhideWhenUsed/>
    <w:rsid w:val="003D5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B08"/>
    <w:rPr>
      <w:rFonts w:ascii="Tahoma" w:hAnsi="Tahoma" w:cs="Tahoma"/>
      <w:sz w:val="16"/>
      <w:szCs w:val="16"/>
    </w:rPr>
  </w:style>
  <w:style w:type="character" w:customStyle="1" w:styleId="Titre1Car">
    <w:name w:val="Titre 1 Car"/>
    <w:basedOn w:val="Policepardfaut"/>
    <w:link w:val="Titre1"/>
    <w:uiPriority w:val="9"/>
    <w:rsid w:val="0092357A"/>
    <w:rPr>
      <w:rFonts w:eastAsiaTheme="majorEastAsia" w:cstheme="majorBidi"/>
      <w:b/>
      <w:bCs/>
      <w:color w:val="365F91" w:themeColor="accent1" w:themeShade="BF"/>
      <w:sz w:val="28"/>
      <w:szCs w:val="28"/>
    </w:rPr>
  </w:style>
  <w:style w:type="paragraph" w:styleId="Paragraphedeliste">
    <w:name w:val="List Paragraph"/>
    <w:basedOn w:val="Normal"/>
    <w:uiPriority w:val="34"/>
    <w:qFormat/>
    <w:rsid w:val="00711257"/>
    <w:pPr>
      <w:ind w:left="720"/>
      <w:contextualSpacing/>
    </w:pPr>
  </w:style>
  <w:style w:type="character" w:customStyle="1" w:styleId="Titre2Car">
    <w:name w:val="Titre 2 Car"/>
    <w:basedOn w:val="Policepardfaut"/>
    <w:link w:val="Titre2"/>
    <w:uiPriority w:val="9"/>
    <w:rsid w:val="0092357A"/>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92357A"/>
    <w:rPr>
      <w:rFonts w:eastAsiaTheme="majorEastAsia" w:cstheme="majorBidi"/>
      <w:b/>
      <w:bCs/>
      <w:color w:val="4F81BD" w:themeColor="accent1"/>
    </w:rPr>
  </w:style>
  <w:style w:type="character" w:customStyle="1" w:styleId="Titre4Car">
    <w:name w:val="Titre 4 Car"/>
    <w:basedOn w:val="Policepardfaut"/>
    <w:link w:val="Titre4"/>
    <w:uiPriority w:val="9"/>
    <w:rsid w:val="0092357A"/>
    <w:rPr>
      <w:rFonts w:eastAsiaTheme="majorEastAsia" w:cstheme="majorBidi"/>
      <w:b/>
      <w:bCs/>
      <w:i/>
      <w:iCs/>
      <w:color w:val="4F81BD" w:themeColor="accent1"/>
    </w:rPr>
  </w:style>
  <w:style w:type="character" w:customStyle="1" w:styleId="Titre5Car">
    <w:name w:val="Titre 5 Car"/>
    <w:basedOn w:val="Policepardfaut"/>
    <w:link w:val="Titre5"/>
    <w:uiPriority w:val="9"/>
    <w:rsid w:val="0092357A"/>
    <w:rPr>
      <w:rFonts w:eastAsiaTheme="majorEastAsia" w:cstheme="majorBidi"/>
      <w:color w:val="243F60" w:themeColor="accent1" w:themeShade="7F"/>
    </w:rPr>
  </w:style>
  <w:style w:type="character" w:customStyle="1" w:styleId="Titre6Car">
    <w:name w:val="Titre 6 Car"/>
    <w:basedOn w:val="Policepardfaut"/>
    <w:link w:val="Titre6"/>
    <w:uiPriority w:val="9"/>
    <w:rsid w:val="0092357A"/>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92357A"/>
    <w:rPr>
      <w:rFonts w:eastAsiaTheme="majorEastAsia" w:cstheme="majorBidi"/>
      <w:i/>
      <w:iCs/>
      <w:color w:val="404040" w:themeColor="text1" w:themeTint="BF"/>
    </w:rPr>
  </w:style>
  <w:style w:type="table" w:styleId="Grilledutableau">
    <w:name w:val="Table Grid"/>
    <w:basedOn w:val="TableauNormal"/>
    <w:uiPriority w:val="59"/>
    <w:rsid w:val="00F3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462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7738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
    <w:name w:val="Light List"/>
    <w:basedOn w:val="TableauNormal"/>
    <w:uiPriority w:val="61"/>
    <w:rsid w:val="007738E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738E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gende">
    <w:name w:val="caption"/>
    <w:basedOn w:val="Normal"/>
    <w:next w:val="Normal"/>
    <w:uiPriority w:val="35"/>
    <w:unhideWhenUsed/>
    <w:qFormat/>
    <w:rsid w:val="007F24EF"/>
    <w:pPr>
      <w:spacing w:line="240" w:lineRule="auto"/>
    </w:pPr>
    <w:rPr>
      <w:b/>
      <w:bCs/>
      <w:color w:val="4F81BD" w:themeColor="accent1"/>
      <w:sz w:val="18"/>
      <w:szCs w:val="18"/>
    </w:rPr>
  </w:style>
  <w:style w:type="paragraph" w:styleId="Titre">
    <w:name w:val="Title"/>
    <w:basedOn w:val="Normal"/>
    <w:next w:val="Normal"/>
    <w:link w:val="TitreCar"/>
    <w:uiPriority w:val="10"/>
    <w:qFormat/>
    <w:rsid w:val="001E56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E565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357A"/>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357A"/>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92357A"/>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92357A"/>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92357A"/>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92357A"/>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92357A"/>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B08"/>
    <w:pPr>
      <w:tabs>
        <w:tab w:val="center" w:pos="4320"/>
        <w:tab w:val="right" w:pos="8640"/>
      </w:tabs>
      <w:spacing w:after="0" w:line="240" w:lineRule="auto"/>
    </w:pPr>
  </w:style>
  <w:style w:type="character" w:customStyle="1" w:styleId="En-tteCar">
    <w:name w:val="En-tête Car"/>
    <w:basedOn w:val="Policepardfaut"/>
    <w:link w:val="En-tte"/>
    <w:uiPriority w:val="99"/>
    <w:rsid w:val="003D5B08"/>
  </w:style>
  <w:style w:type="paragraph" w:styleId="Pieddepage">
    <w:name w:val="footer"/>
    <w:basedOn w:val="Normal"/>
    <w:link w:val="PieddepageCar"/>
    <w:uiPriority w:val="99"/>
    <w:unhideWhenUsed/>
    <w:rsid w:val="003D5B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5B08"/>
  </w:style>
  <w:style w:type="character" w:styleId="Textedelespacerserv">
    <w:name w:val="Placeholder Text"/>
    <w:basedOn w:val="Policepardfaut"/>
    <w:uiPriority w:val="99"/>
    <w:semiHidden/>
    <w:rsid w:val="003D5B08"/>
    <w:rPr>
      <w:color w:val="808080"/>
    </w:rPr>
  </w:style>
  <w:style w:type="paragraph" w:styleId="Textedebulles">
    <w:name w:val="Balloon Text"/>
    <w:basedOn w:val="Normal"/>
    <w:link w:val="TextedebullesCar"/>
    <w:uiPriority w:val="99"/>
    <w:semiHidden/>
    <w:unhideWhenUsed/>
    <w:rsid w:val="003D5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B08"/>
    <w:rPr>
      <w:rFonts w:ascii="Tahoma" w:hAnsi="Tahoma" w:cs="Tahoma"/>
      <w:sz w:val="16"/>
      <w:szCs w:val="16"/>
    </w:rPr>
  </w:style>
  <w:style w:type="character" w:customStyle="1" w:styleId="Titre1Car">
    <w:name w:val="Titre 1 Car"/>
    <w:basedOn w:val="Policepardfaut"/>
    <w:link w:val="Titre1"/>
    <w:uiPriority w:val="9"/>
    <w:rsid w:val="0092357A"/>
    <w:rPr>
      <w:rFonts w:eastAsiaTheme="majorEastAsia" w:cstheme="majorBidi"/>
      <w:b/>
      <w:bCs/>
      <w:color w:val="365F91" w:themeColor="accent1" w:themeShade="BF"/>
      <w:sz w:val="28"/>
      <w:szCs w:val="28"/>
    </w:rPr>
  </w:style>
  <w:style w:type="paragraph" w:styleId="Paragraphedeliste">
    <w:name w:val="List Paragraph"/>
    <w:basedOn w:val="Normal"/>
    <w:uiPriority w:val="34"/>
    <w:qFormat/>
    <w:rsid w:val="00711257"/>
    <w:pPr>
      <w:ind w:left="720"/>
      <w:contextualSpacing/>
    </w:pPr>
  </w:style>
  <w:style w:type="character" w:customStyle="1" w:styleId="Titre2Car">
    <w:name w:val="Titre 2 Car"/>
    <w:basedOn w:val="Policepardfaut"/>
    <w:link w:val="Titre2"/>
    <w:uiPriority w:val="9"/>
    <w:rsid w:val="0092357A"/>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92357A"/>
    <w:rPr>
      <w:rFonts w:eastAsiaTheme="majorEastAsia" w:cstheme="majorBidi"/>
      <w:b/>
      <w:bCs/>
      <w:color w:val="4F81BD" w:themeColor="accent1"/>
    </w:rPr>
  </w:style>
  <w:style w:type="character" w:customStyle="1" w:styleId="Titre4Car">
    <w:name w:val="Titre 4 Car"/>
    <w:basedOn w:val="Policepardfaut"/>
    <w:link w:val="Titre4"/>
    <w:uiPriority w:val="9"/>
    <w:rsid w:val="0092357A"/>
    <w:rPr>
      <w:rFonts w:eastAsiaTheme="majorEastAsia" w:cstheme="majorBidi"/>
      <w:b/>
      <w:bCs/>
      <w:i/>
      <w:iCs/>
      <w:color w:val="4F81BD" w:themeColor="accent1"/>
    </w:rPr>
  </w:style>
  <w:style w:type="character" w:customStyle="1" w:styleId="Titre5Car">
    <w:name w:val="Titre 5 Car"/>
    <w:basedOn w:val="Policepardfaut"/>
    <w:link w:val="Titre5"/>
    <w:uiPriority w:val="9"/>
    <w:rsid w:val="0092357A"/>
    <w:rPr>
      <w:rFonts w:eastAsiaTheme="majorEastAsia" w:cstheme="majorBidi"/>
      <w:color w:val="243F60" w:themeColor="accent1" w:themeShade="7F"/>
    </w:rPr>
  </w:style>
  <w:style w:type="character" w:customStyle="1" w:styleId="Titre6Car">
    <w:name w:val="Titre 6 Car"/>
    <w:basedOn w:val="Policepardfaut"/>
    <w:link w:val="Titre6"/>
    <w:uiPriority w:val="9"/>
    <w:rsid w:val="0092357A"/>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92357A"/>
    <w:rPr>
      <w:rFonts w:eastAsiaTheme="majorEastAsia" w:cstheme="majorBidi"/>
      <w:i/>
      <w:iCs/>
      <w:color w:val="404040" w:themeColor="text1" w:themeTint="BF"/>
    </w:rPr>
  </w:style>
  <w:style w:type="table" w:styleId="Grilledutableau">
    <w:name w:val="Table Grid"/>
    <w:basedOn w:val="TableauNormal"/>
    <w:uiPriority w:val="59"/>
    <w:rsid w:val="00F3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462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7738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
    <w:name w:val="Light List"/>
    <w:basedOn w:val="TableauNormal"/>
    <w:uiPriority w:val="61"/>
    <w:rsid w:val="007738E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738E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gende">
    <w:name w:val="caption"/>
    <w:basedOn w:val="Normal"/>
    <w:next w:val="Normal"/>
    <w:uiPriority w:val="35"/>
    <w:unhideWhenUsed/>
    <w:qFormat/>
    <w:rsid w:val="007F24EF"/>
    <w:pPr>
      <w:spacing w:line="240" w:lineRule="auto"/>
    </w:pPr>
    <w:rPr>
      <w:b/>
      <w:bCs/>
      <w:color w:val="4F81BD" w:themeColor="accent1"/>
      <w:sz w:val="18"/>
      <w:szCs w:val="18"/>
    </w:rPr>
  </w:style>
  <w:style w:type="paragraph" w:styleId="Titre">
    <w:name w:val="Title"/>
    <w:basedOn w:val="Normal"/>
    <w:next w:val="Normal"/>
    <w:link w:val="TitreCar"/>
    <w:uiPriority w:val="10"/>
    <w:qFormat/>
    <w:rsid w:val="001E56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E56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1061</Words>
  <Characters>5841</Characters>
  <Application>Microsoft Office Word</Application>
  <DocSecurity>0</DocSecurity>
  <Lines>48</Lines>
  <Paragraphs>13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ED0099 Réflexions préliminaires sur projet de formation</vt:lpstr>
      <vt:lpstr>Pourquoi remplir cet élément de documentation?</vt:lpstr>
      <vt:lpstr>Type d’approche : cours ou programme</vt:lpstr>
      <vt:lpstr>Partage du matériel didactique : individuel ou collectif</vt:lpstr>
      <vt:lpstr>Édition du matériel didactique : individuelle ou équipe de production</vt:lpstr>
      <vt:lpstr>Dispositifs d’enseignement</vt:lpstr>
      <vt:lpstr>Évaluation des apprentissages</vt:lpstr>
    </vt:vector>
  </TitlesOfParts>
  <Company>Universite de Montreal</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ED0099 Réflexions préliminaires sur projet de formation</dc:title>
  <dc:subject>Titre du cours</dc:subject>
  <dc:creator>André Laflamme</dc:creator>
  <cp:lastModifiedBy>André Laflamme</cp:lastModifiedBy>
  <cp:revision>29</cp:revision>
  <cp:lastPrinted>2013-06-25T16:44:00Z</cp:lastPrinted>
  <dcterms:created xsi:type="dcterms:W3CDTF">2012-10-23T16:35:00Z</dcterms:created>
  <dcterms:modified xsi:type="dcterms:W3CDTF">2013-10-28T19:06:00Z</dcterms:modified>
  <cp:category>Photographie</cp:category>
  <cp:contentStatus>v1.0</cp:contentStatus>
</cp:coreProperties>
</file>