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BE" w:rsidRDefault="00B373BE" w:rsidP="00BC5089">
      <w:pPr>
        <w:pStyle w:val="Titre1"/>
      </w:pPr>
      <w:r>
        <w:t>Taxonomies des cibles d’apprentissage</w:t>
      </w:r>
    </w:p>
    <w:p w:rsidR="00740D78" w:rsidRDefault="007A32F0" w:rsidP="00B373BE">
      <w:pPr>
        <w:pStyle w:val="Titre2"/>
      </w:pPr>
      <w:r>
        <w:t>Pourquoi rempli</w:t>
      </w:r>
      <w:r w:rsidR="003D5B08">
        <w:t>r cet élément de documentation?</w:t>
      </w:r>
    </w:p>
    <w:p w:rsidR="00711257" w:rsidRDefault="00FC68C0" w:rsidP="00B373BE">
      <w:r>
        <w:t>Pour établir</w:t>
      </w:r>
      <w:r w:rsidR="00BD20A9">
        <w:t xml:space="preserve"> </w:t>
      </w:r>
      <w:r w:rsidR="007C4568">
        <w:t>de</w:t>
      </w:r>
      <w:r w:rsidR="00BD20A9">
        <w:t xml:space="preserve"> façon cohérente le niveau des cibles </w:t>
      </w:r>
      <w:r w:rsidR="007C4568">
        <w:t xml:space="preserve">d’apprentissage </w:t>
      </w:r>
      <w:r w:rsidR="007A32F0">
        <w:t>à atteindre tout au long du parcours de formation de l’étudiant.</w:t>
      </w:r>
    </w:p>
    <w:p w:rsidR="000A7B2F" w:rsidRDefault="00525213" w:rsidP="00B373BE">
      <w:pPr>
        <w:pStyle w:val="Titre2"/>
      </w:pPr>
      <w:r>
        <w:t>Taxonomie du domaine cognitif</w:t>
      </w:r>
    </w:p>
    <w:p w:rsidR="00525213" w:rsidRDefault="00525213" w:rsidP="00B373BE">
      <w:r>
        <w:t>Taxonomie de Bloom</w:t>
      </w:r>
    </w:p>
    <w:p w:rsidR="00EE1861" w:rsidRDefault="00EE1861" w:rsidP="00B373BE">
      <w:r>
        <w:rPr>
          <w:noProof/>
          <w:lang w:eastAsia="fr-CA"/>
        </w:rPr>
        <w:drawing>
          <wp:inline distT="0" distB="0" distL="0" distR="0" wp14:anchorId="1EE5D417" wp14:editId="720638BD">
            <wp:extent cx="5486400" cy="34347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34715"/>
                    </a:xfrm>
                    <a:prstGeom prst="rect">
                      <a:avLst/>
                    </a:prstGeom>
                  </pic:spPr>
                </pic:pic>
              </a:graphicData>
            </a:graphic>
          </wp:inline>
        </w:drawing>
      </w:r>
    </w:p>
    <w:p w:rsidR="00525213" w:rsidRDefault="000B3CC1" w:rsidP="00B373BE">
      <w:pPr>
        <w:pStyle w:val="Titre2"/>
      </w:pPr>
      <w:r>
        <w:t>Taxonomie du domaine affectif</w:t>
      </w:r>
    </w:p>
    <w:p w:rsidR="009D3890" w:rsidRDefault="009D3890" w:rsidP="009D3890">
      <w:pPr>
        <w:pStyle w:val="Lgende"/>
        <w:keepNext/>
      </w:pPr>
      <w:bookmarkStart w:id="0" w:name="_GoBack"/>
      <w:bookmarkEnd w:id="0"/>
      <w:r>
        <w:t xml:space="preserve">Tableau </w:t>
      </w:r>
      <w:fldSimple w:instr=" SEQ Tableau \* ARABIC ">
        <w:r>
          <w:rPr>
            <w:noProof/>
          </w:rPr>
          <w:t>1</w:t>
        </w:r>
      </w:fldSimple>
      <w:r>
        <w:t xml:space="preserve"> - Taxonomie du domaine affectif de </w:t>
      </w:r>
      <w:proofErr w:type="spellStart"/>
      <w:r>
        <w:t>Krathwohl</w:t>
      </w:r>
      <w:proofErr w:type="spellEnd"/>
    </w:p>
    <w:tbl>
      <w:tblPr>
        <w:tblStyle w:val="Trameclaire-Accent1"/>
        <w:tblW w:w="0" w:type="auto"/>
        <w:tblLook w:val="04A0" w:firstRow="1" w:lastRow="0" w:firstColumn="1" w:lastColumn="0" w:noHBand="0" w:noVBand="1"/>
      </w:tblPr>
      <w:tblGrid>
        <w:gridCol w:w="4390"/>
        <w:gridCol w:w="4390"/>
      </w:tblGrid>
      <w:tr w:rsidR="003F1772" w:rsidTr="007029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rsidR="003F1772" w:rsidRDefault="003F1772" w:rsidP="00B373BE">
            <w:r>
              <w:t>Niveau</w:t>
            </w:r>
          </w:p>
        </w:tc>
        <w:tc>
          <w:tcPr>
            <w:tcW w:w="4390" w:type="dxa"/>
          </w:tcPr>
          <w:p w:rsidR="003F1772" w:rsidRDefault="003F1772" w:rsidP="00B373BE">
            <w:pPr>
              <w:cnfStyle w:val="100000000000" w:firstRow="1" w:lastRow="0" w:firstColumn="0" w:lastColumn="0" w:oddVBand="0" w:evenVBand="0" w:oddHBand="0" w:evenHBand="0" w:firstRowFirstColumn="0" w:firstRowLastColumn="0" w:lastRowFirstColumn="0" w:lastRowLastColumn="0"/>
            </w:pPr>
          </w:p>
        </w:tc>
      </w:tr>
      <w:tr w:rsidR="003F1772" w:rsidTr="0070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tcPr>
          <w:p w:rsidR="003F1772" w:rsidRDefault="003F1772" w:rsidP="00B373BE">
            <w:r>
              <w:t>Réception</w:t>
            </w:r>
          </w:p>
        </w:tc>
        <w:tc>
          <w:tcPr>
            <w:tcW w:w="4390" w:type="dxa"/>
          </w:tcPr>
          <w:p w:rsidR="003F1772" w:rsidRDefault="003F1772" w:rsidP="00B373BE">
            <w:pPr>
              <w:cnfStyle w:val="000000100000" w:firstRow="0" w:lastRow="0" w:firstColumn="0" w:lastColumn="0" w:oddVBand="0" w:evenVBand="0" w:oddHBand="1" w:evenHBand="0" w:firstRowFirstColumn="0" w:firstRowLastColumn="0" w:lastRowFirstColumn="0" w:lastRowLastColumn="0"/>
            </w:pPr>
            <w:r>
              <w:t>Conscience</w:t>
            </w:r>
          </w:p>
        </w:tc>
      </w:tr>
      <w:tr w:rsidR="003F1772" w:rsidTr="0070297B">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3F1772" w:rsidP="00B373BE">
            <w:pPr>
              <w:cnfStyle w:val="000000000000" w:firstRow="0" w:lastRow="0" w:firstColumn="0" w:lastColumn="0" w:oddVBand="0" w:evenVBand="0" w:oddHBand="0" w:evenHBand="0" w:firstRowFirstColumn="0" w:firstRowLastColumn="0" w:lastRowFirstColumn="0" w:lastRowLastColumn="0"/>
            </w:pPr>
            <w:r>
              <w:t>Volonté de recevoir</w:t>
            </w:r>
          </w:p>
        </w:tc>
      </w:tr>
      <w:tr w:rsidR="003F1772" w:rsidTr="0070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3F1772" w:rsidP="00B373BE">
            <w:pPr>
              <w:cnfStyle w:val="000000100000" w:firstRow="0" w:lastRow="0" w:firstColumn="0" w:lastColumn="0" w:oddVBand="0" w:evenVBand="0" w:oddHBand="1" w:evenHBand="0" w:firstRowFirstColumn="0" w:firstRowLastColumn="0" w:lastRowFirstColumn="0" w:lastRowLastColumn="0"/>
            </w:pPr>
            <w:r>
              <w:t>Attention dirigée ou préférentielle</w:t>
            </w:r>
          </w:p>
        </w:tc>
      </w:tr>
      <w:tr w:rsidR="003F1772" w:rsidTr="0070297B">
        <w:tc>
          <w:tcPr>
            <w:cnfStyle w:val="001000000000" w:firstRow="0" w:lastRow="0" w:firstColumn="1" w:lastColumn="0" w:oddVBand="0" w:evenVBand="0" w:oddHBand="0" w:evenHBand="0" w:firstRowFirstColumn="0" w:firstRowLastColumn="0" w:lastRowFirstColumn="0" w:lastRowLastColumn="0"/>
            <w:tcW w:w="4390" w:type="dxa"/>
            <w:vMerge w:val="restart"/>
          </w:tcPr>
          <w:p w:rsidR="003F1772" w:rsidRDefault="003F1772" w:rsidP="00B373BE">
            <w:r>
              <w:t>Réponse</w:t>
            </w:r>
          </w:p>
        </w:tc>
        <w:tc>
          <w:tcPr>
            <w:tcW w:w="4390" w:type="dxa"/>
          </w:tcPr>
          <w:p w:rsidR="003F1772" w:rsidRDefault="003F1772" w:rsidP="00B373BE">
            <w:pPr>
              <w:cnfStyle w:val="000000000000" w:firstRow="0" w:lastRow="0" w:firstColumn="0" w:lastColumn="0" w:oddVBand="0" w:evenVBand="0" w:oddHBand="0" w:evenHBand="0" w:firstRowFirstColumn="0" w:firstRowLastColumn="0" w:lastRowFirstColumn="0" w:lastRowLastColumn="0"/>
            </w:pPr>
            <w:r>
              <w:t>Assentiment</w:t>
            </w:r>
          </w:p>
        </w:tc>
      </w:tr>
      <w:tr w:rsidR="003F1772" w:rsidTr="0070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3F1772" w:rsidP="00B373BE">
            <w:pPr>
              <w:cnfStyle w:val="000000100000" w:firstRow="0" w:lastRow="0" w:firstColumn="0" w:lastColumn="0" w:oddVBand="0" w:evenVBand="0" w:oddHBand="1" w:evenHBand="0" w:firstRowFirstColumn="0" w:firstRowLastColumn="0" w:lastRowFirstColumn="0" w:lastRowLastColumn="0"/>
            </w:pPr>
            <w:r>
              <w:t>Volonté de répondre</w:t>
            </w:r>
          </w:p>
        </w:tc>
      </w:tr>
      <w:tr w:rsidR="003F1772" w:rsidTr="0070297B">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3F1772" w:rsidP="00B373BE">
            <w:pPr>
              <w:cnfStyle w:val="000000000000" w:firstRow="0" w:lastRow="0" w:firstColumn="0" w:lastColumn="0" w:oddVBand="0" w:evenVBand="0" w:oddHBand="0" w:evenHBand="0" w:firstRowFirstColumn="0" w:firstRowLastColumn="0" w:lastRowFirstColumn="0" w:lastRowLastColumn="0"/>
            </w:pPr>
            <w:r>
              <w:t>Satisfaction à répondre</w:t>
            </w:r>
          </w:p>
        </w:tc>
      </w:tr>
      <w:tr w:rsidR="003F1772" w:rsidTr="0070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tcPr>
          <w:p w:rsidR="003F1772" w:rsidRDefault="003F1772" w:rsidP="00B373BE">
            <w:r>
              <w:t>Valorisation</w:t>
            </w:r>
          </w:p>
        </w:tc>
        <w:tc>
          <w:tcPr>
            <w:tcW w:w="4390" w:type="dxa"/>
          </w:tcPr>
          <w:p w:rsidR="003F1772" w:rsidRDefault="003F1772" w:rsidP="00B373BE">
            <w:pPr>
              <w:cnfStyle w:val="000000100000" w:firstRow="0" w:lastRow="0" w:firstColumn="0" w:lastColumn="0" w:oddVBand="0" w:evenVBand="0" w:oddHBand="1" w:evenHBand="0" w:firstRowFirstColumn="0" w:firstRowLastColumn="0" w:lastRowFirstColumn="0" w:lastRowLastColumn="0"/>
            </w:pPr>
            <w:r>
              <w:t>Acceptation d’une valeur</w:t>
            </w:r>
          </w:p>
        </w:tc>
      </w:tr>
      <w:tr w:rsidR="003F1772" w:rsidTr="0070297B">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3F1772" w:rsidP="00B373BE">
            <w:pPr>
              <w:cnfStyle w:val="000000000000" w:firstRow="0" w:lastRow="0" w:firstColumn="0" w:lastColumn="0" w:oddVBand="0" w:evenVBand="0" w:oddHBand="0" w:evenHBand="0" w:firstRowFirstColumn="0" w:firstRowLastColumn="0" w:lastRowFirstColumn="0" w:lastRowLastColumn="0"/>
            </w:pPr>
            <w:r>
              <w:t>Préférence pour une valeur</w:t>
            </w:r>
          </w:p>
        </w:tc>
      </w:tr>
      <w:tr w:rsidR="003F1772" w:rsidTr="0070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3F1772" w:rsidP="00B373BE">
            <w:pPr>
              <w:cnfStyle w:val="000000100000" w:firstRow="0" w:lastRow="0" w:firstColumn="0" w:lastColumn="0" w:oddVBand="0" w:evenVBand="0" w:oddHBand="1" w:evenHBand="0" w:firstRowFirstColumn="0" w:firstRowLastColumn="0" w:lastRowFirstColumn="0" w:lastRowLastColumn="0"/>
            </w:pPr>
            <w:r>
              <w:t>Engagement</w:t>
            </w:r>
          </w:p>
        </w:tc>
      </w:tr>
      <w:tr w:rsidR="003F1772" w:rsidTr="0070297B">
        <w:tc>
          <w:tcPr>
            <w:cnfStyle w:val="001000000000" w:firstRow="0" w:lastRow="0" w:firstColumn="1" w:lastColumn="0" w:oddVBand="0" w:evenVBand="0" w:oddHBand="0" w:evenHBand="0" w:firstRowFirstColumn="0" w:firstRowLastColumn="0" w:lastRowFirstColumn="0" w:lastRowLastColumn="0"/>
            <w:tcW w:w="4390" w:type="dxa"/>
            <w:vMerge w:val="restart"/>
          </w:tcPr>
          <w:p w:rsidR="003F1772" w:rsidRDefault="003F1772" w:rsidP="00B373BE">
            <w:r>
              <w:t>Organisation</w:t>
            </w:r>
          </w:p>
        </w:tc>
        <w:tc>
          <w:tcPr>
            <w:tcW w:w="4390" w:type="dxa"/>
          </w:tcPr>
          <w:p w:rsidR="003F1772" w:rsidRDefault="003F1772" w:rsidP="00B373BE">
            <w:pPr>
              <w:cnfStyle w:val="000000000000" w:firstRow="0" w:lastRow="0" w:firstColumn="0" w:lastColumn="0" w:oddVBand="0" w:evenVBand="0" w:oddHBand="0" w:evenHBand="0" w:firstRowFirstColumn="0" w:firstRowLastColumn="0" w:lastRowFirstColumn="0" w:lastRowLastColumn="0"/>
            </w:pPr>
            <w:r>
              <w:t>Conceptualisation d’une valeur</w:t>
            </w:r>
          </w:p>
        </w:tc>
      </w:tr>
      <w:tr w:rsidR="003F1772" w:rsidTr="0070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3F1772" w:rsidP="00B373BE">
            <w:pPr>
              <w:cnfStyle w:val="000000100000" w:firstRow="0" w:lastRow="0" w:firstColumn="0" w:lastColumn="0" w:oddVBand="0" w:evenVBand="0" w:oddHBand="1" w:evenHBand="0" w:firstRowFirstColumn="0" w:firstRowLastColumn="0" w:lastRowFirstColumn="0" w:lastRowLastColumn="0"/>
            </w:pPr>
            <w:r>
              <w:t>Organisation d’un système de valeurs</w:t>
            </w:r>
          </w:p>
        </w:tc>
      </w:tr>
      <w:tr w:rsidR="003F1772" w:rsidTr="0070297B">
        <w:tc>
          <w:tcPr>
            <w:cnfStyle w:val="001000000000" w:firstRow="0" w:lastRow="0" w:firstColumn="1" w:lastColumn="0" w:oddVBand="0" w:evenVBand="0" w:oddHBand="0" w:evenHBand="0" w:firstRowFirstColumn="0" w:firstRowLastColumn="0" w:lastRowFirstColumn="0" w:lastRowLastColumn="0"/>
            <w:tcW w:w="4390" w:type="dxa"/>
            <w:vMerge w:val="restart"/>
          </w:tcPr>
          <w:p w:rsidR="003F1772" w:rsidRDefault="003F1772" w:rsidP="00B373BE">
            <w:r>
              <w:lastRenderedPageBreak/>
              <w:t>Caractérisation par une valeur ou un système de valeurs</w:t>
            </w:r>
          </w:p>
        </w:tc>
        <w:tc>
          <w:tcPr>
            <w:tcW w:w="4390" w:type="dxa"/>
          </w:tcPr>
          <w:p w:rsidR="003F1772" w:rsidRDefault="003F1772" w:rsidP="00B373BE">
            <w:pPr>
              <w:cnfStyle w:val="000000000000" w:firstRow="0" w:lastRow="0" w:firstColumn="0" w:lastColumn="0" w:oddVBand="0" w:evenVBand="0" w:oddHBand="0" w:evenHBand="0" w:firstRowFirstColumn="0" w:firstRowLastColumn="0" w:lastRowFirstColumn="0" w:lastRowLastColumn="0"/>
            </w:pPr>
            <w:r>
              <w:t>Disposition généralisée</w:t>
            </w:r>
          </w:p>
        </w:tc>
      </w:tr>
      <w:tr w:rsidR="003F1772" w:rsidTr="0070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tcPr>
          <w:p w:rsidR="003F1772" w:rsidRDefault="003F1772" w:rsidP="00B373BE"/>
        </w:tc>
        <w:tc>
          <w:tcPr>
            <w:tcW w:w="4390" w:type="dxa"/>
          </w:tcPr>
          <w:p w:rsidR="003F1772" w:rsidRDefault="00E6153D" w:rsidP="00B373BE">
            <w:pPr>
              <w:cnfStyle w:val="000000100000" w:firstRow="0" w:lastRow="0" w:firstColumn="0" w:lastColumn="0" w:oddVBand="0" w:evenVBand="0" w:oddHBand="1" w:evenHBand="0" w:firstRowFirstColumn="0" w:firstRowLastColumn="0" w:lastRowFirstColumn="0" w:lastRowLastColumn="0"/>
            </w:pPr>
            <w:r>
              <w:t>C</w:t>
            </w:r>
            <w:r w:rsidR="003F1772">
              <w:t>aractérisation</w:t>
            </w:r>
          </w:p>
        </w:tc>
      </w:tr>
    </w:tbl>
    <w:p w:rsidR="000B3CC1" w:rsidRDefault="000B3CC1" w:rsidP="00B373BE">
      <w:pPr>
        <w:pStyle w:val="Titre2"/>
      </w:pPr>
      <w:r>
        <w:t xml:space="preserve">Taxonomie du domaine </w:t>
      </w:r>
      <w:proofErr w:type="spellStart"/>
      <w:r>
        <w:t>psycho-moteur</w:t>
      </w:r>
      <w:proofErr w:type="spellEnd"/>
    </w:p>
    <w:p w:rsidR="000B3CC1" w:rsidRDefault="000B3CC1" w:rsidP="00B373BE">
      <w:r>
        <w:t xml:space="preserve">Taxonomie de </w:t>
      </w:r>
      <w:r w:rsidR="000E62DA">
        <w:t>Harrow</w:t>
      </w:r>
      <w:r w:rsidR="000E62DA">
        <w:rPr>
          <w:rStyle w:val="Appelnotedebasdep"/>
        </w:rPr>
        <w:footnoteReference w:id="1"/>
      </w:r>
      <w:r w:rsidR="00AD7EFF">
        <w:t xml:space="preserve"> (résumé)</w:t>
      </w:r>
    </w:p>
    <w:p w:rsidR="007A25B2" w:rsidRDefault="007A25B2" w:rsidP="00B373BE">
      <w:pPr>
        <w:pStyle w:val="Paragraphedeliste"/>
        <w:numPr>
          <w:ilvl w:val="0"/>
          <w:numId w:val="5"/>
        </w:numPr>
      </w:pPr>
      <w:r>
        <w:t>les mouvements réflexes</w:t>
      </w:r>
    </w:p>
    <w:p w:rsidR="007A25B2" w:rsidRDefault="007A25B2" w:rsidP="00B373BE">
      <w:pPr>
        <w:pStyle w:val="Paragraphedeliste"/>
        <w:numPr>
          <w:ilvl w:val="0"/>
          <w:numId w:val="5"/>
        </w:numPr>
      </w:pPr>
      <w:r>
        <w:t>les mouvements fondamentaux</w:t>
      </w:r>
    </w:p>
    <w:p w:rsidR="007A25B2" w:rsidRDefault="00B66EEA" w:rsidP="00B373BE">
      <w:pPr>
        <w:pStyle w:val="Paragraphedeliste"/>
        <w:numPr>
          <w:ilvl w:val="1"/>
          <w:numId w:val="5"/>
        </w:numPr>
      </w:pPr>
      <w:r>
        <w:t>les mouvements locomoteurs</w:t>
      </w:r>
    </w:p>
    <w:p w:rsidR="00B66EEA" w:rsidRDefault="00B66EEA" w:rsidP="00B373BE">
      <w:pPr>
        <w:pStyle w:val="Paragraphedeliste"/>
        <w:numPr>
          <w:ilvl w:val="1"/>
          <w:numId w:val="5"/>
        </w:numPr>
      </w:pPr>
      <w:r>
        <w:t>les mouvements non locomoteurs</w:t>
      </w:r>
    </w:p>
    <w:p w:rsidR="00B66EEA" w:rsidRDefault="00B66EEA" w:rsidP="00B373BE">
      <w:pPr>
        <w:pStyle w:val="Paragraphedeliste"/>
        <w:numPr>
          <w:ilvl w:val="1"/>
          <w:numId w:val="5"/>
        </w:numPr>
      </w:pPr>
      <w:r>
        <w:t>les mouvements de manipulation</w:t>
      </w:r>
    </w:p>
    <w:p w:rsidR="00B66EEA" w:rsidRDefault="00605D77" w:rsidP="00B373BE">
      <w:pPr>
        <w:pStyle w:val="Paragraphedeliste"/>
        <w:numPr>
          <w:ilvl w:val="0"/>
          <w:numId w:val="5"/>
        </w:numPr>
      </w:pPr>
      <w:r>
        <w:t>les capacités perceptives</w:t>
      </w:r>
    </w:p>
    <w:p w:rsidR="00605D77" w:rsidRDefault="00605D77" w:rsidP="00B373BE">
      <w:pPr>
        <w:pStyle w:val="Paragraphedeliste"/>
        <w:numPr>
          <w:ilvl w:val="1"/>
          <w:numId w:val="5"/>
        </w:numPr>
      </w:pPr>
      <w:r>
        <w:t>la discrimination kinesthésique</w:t>
      </w:r>
    </w:p>
    <w:p w:rsidR="00605D77" w:rsidRDefault="00605D77" w:rsidP="00B373BE">
      <w:pPr>
        <w:pStyle w:val="Paragraphedeliste"/>
        <w:numPr>
          <w:ilvl w:val="1"/>
          <w:numId w:val="5"/>
        </w:numPr>
      </w:pPr>
      <w:r>
        <w:t>la discrimination visuelle</w:t>
      </w:r>
    </w:p>
    <w:p w:rsidR="00605D77" w:rsidRDefault="00605D77" w:rsidP="00B373BE">
      <w:pPr>
        <w:pStyle w:val="Paragraphedeliste"/>
        <w:numPr>
          <w:ilvl w:val="1"/>
          <w:numId w:val="5"/>
        </w:numPr>
      </w:pPr>
      <w:r>
        <w:t>la discrimination auditive</w:t>
      </w:r>
    </w:p>
    <w:p w:rsidR="00605D77" w:rsidRDefault="00605D77" w:rsidP="00B373BE">
      <w:pPr>
        <w:pStyle w:val="Paragraphedeliste"/>
        <w:numPr>
          <w:ilvl w:val="1"/>
          <w:numId w:val="5"/>
        </w:numPr>
      </w:pPr>
      <w:r>
        <w:t>la discrimination tactile</w:t>
      </w:r>
    </w:p>
    <w:p w:rsidR="00605D77" w:rsidRDefault="00605D77" w:rsidP="00B373BE">
      <w:pPr>
        <w:pStyle w:val="Paragraphedeliste"/>
        <w:numPr>
          <w:ilvl w:val="1"/>
          <w:numId w:val="5"/>
        </w:numPr>
      </w:pPr>
      <w:r>
        <w:t>la coordination</w:t>
      </w:r>
    </w:p>
    <w:p w:rsidR="00605D77" w:rsidRDefault="00605D77" w:rsidP="00B373BE">
      <w:pPr>
        <w:pStyle w:val="Paragraphedeliste"/>
        <w:numPr>
          <w:ilvl w:val="0"/>
          <w:numId w:val="5"/>
        </w:numPr>
      </w:pPr>
      <w:r>
        <w:t>les capacités physiques</w:t>
      </w:r>
    </w:p>
    <w:p w:rsidR="00605D77" w:rsidRDefault="00AD7EFF" w:rsidP="00B373BE">
      <w:pPr>
        <w:pStyle w:val="Paragraphedeliste"/>
        <w:numPr>
          <w:ilvl w:val="1"/>
          <w:numId w:val="5"/>
        </w:numPr>
      </w:pPr>
      <w:r>
        <w:t>endurance</w:t>
      </w:r>
    </w:p>
    <w:p w:rsidR="00AD7EFF" w:rsidRDefault="00AD7EFF" w:rsidP="00B373BE">
      <w:pPr>
        <w:pStyle w:val="Paragraphedeliste"/>
        <w:numPr>
          <w:ilvl w:val="1"/>
          <w:numId w:val="5"/>
        </w:numPr>
      </w:pPr>
      <w:r>
        <w:t>force</w:t>
      </w:r>
    </w:p>
    <w:p w:rsidR="00E6153D" w:rsidRDefault="00AD7EFF" w:rsidP="00B373BE">
      <w:pPr>
        <w:pStyle w:val="Paragraphedeliste"/>
        <w:numPr>
          <w:ilvl w:val="1"/>
          <w:numId w:val="5"/>
        </w:numPr>
      </w:pPr>
      <w:r>
        <w:t>souplesse</w:t>
      </w:r>
    </w:p>
    <w:p w:rsidR="00AD7EFF" w:rsidRDefault="00AD7EFF" w:rsidP="00B373BE">
      <w:pPr>
        <w:pStyle w:val="Paragraphedeliste"/>
        <w:numPr>
          <w:ilvl w:val="1"/>
          <w:numId w:val="5"/>
        </w:numPr>
      </w:pPr>
      <w:r>
        <w:t>agilité</w:t>
      </w:r>
    </w:p>
    <w:p w:rsidR="00AD7EFF" w:rsidRDefault="00AD7EFF" w:rsidP="00B373BE">
      <w:pPr>
        <w:pStyle w:val="Paragraphedeliste"/>
        <w:numPr>
          <w:ilvl w:val="0"/>
          <w:numId w:val="5"/>
        </w:numPr>
      </w:pPr>
      <w:r>
        <w:t>Les habiletés physiques</w:t>
      </w:r>
    </w:p>
    <w:p w:rsidR="00AD7EFF" w:rsidRDefault="00AD7EFF" w:rsidP="00B373BE">
      <w:pPr>
        <w:pStyle w:val="Paragraphedeliste"/>
        <w:numPr>
          <w:ilvl w:val="1"/>
          <w:numId w:val="5"/>
        </w:numPr>
      </w:pPr>
      <w:r>
        <w:t>habiletés d’adaptation simple</w:t>
      </w:r>
    </w:p>
    <w:p w:rsidR="00AD7EFF" w:rsidRDefault="00AD7EFF" w:rsidP="00B373BE">
      <w:pPr>
        <w:pStyle w:val="Paragraphedeliste"/>
        <w:numPr>
          <w:ilvl w:val="1"/>
          <w:numId w:val="5"/>
        </w:numPr>
      </w:pPr>
      <w:r>
        <w:t>habiletés d’adaptation composite</w:t>
      </w:r>
    </w:p>
    <w:p w:rsidR="00AD7EFF" w:rsidRDefault="00AD7EFF" w:rsidP="00B373BE">
      <w:pPr>
        <w:pStyle w:val="Paragraphedeliste"/>
        <w:numPr>
          <w:ilvl w:val="1"/>
          <w:numId w:val="5"/>
        </w:numPr>
      </w:pPr>
      <w:r>
        <w:t>habiletés d’adaptation complexe</w:t>
      </w:r>
    </w:p>
    <w:p w:rsidR="00AD7EFF" w:rsidRDefault="00AD7EFF" w:rsidP="00B373BE">
      <w:pPr>
        <w:pStyle w:val="Paragraphedeliste"/>
        <w:numPr>
          <w:ilvl w:val="0"/>
          <w:numId w:val="5"/>
        </w:numPr>
      </w:pPr>
      <w:r>
        <w:t>La communication gestuelle</w:t>
      </w:r>
    </w:p>
    <w:p w:rsidR="00AD7EFF" w:rsidRDefault="00AD7EFF" w:rsidP="00B373BE">
      <w:pPr>
        <w:pStyle w:val="Paragraphedeliste"/>
        <w:numPr>
          <w:ilvl w:val="1"/>
          <w:numId w:val="5"/>
        </w:numPr>
      </w:pPr>
      <w:r>
        <w:t>mouvements d’expression</w:t>
      </w:r>
    </w:p>
    <w:p w:rsidR="00AD7EFF" w:rsidRDefault="00AD7EFF" w:rsidP="00B373BE">
      <w:pPr>
        <w:pStyle w:val="Paragraphedeliste"/>
        <w:numPr>
          <w:ilvl w:val="1"/>
          <w:numId w:val="5"/>
        </w:numPr>
      </w:pPr>
      <w:r>
        <w:t>mouvements d’interprétation</w:t>
      </w:r>
    </w:p>
    <w:p w:rsidR="00AD7EFF" w:rsidRDefault="00AD7EFF" w:rsidP="00B373BE">
      <w:pPr>
        <w:pStyle w:val="Paragraphedeliste"/>
        <w:numPr>
          <w:ilvl w:val="1"/>
          <w:numId w:val="5"/>
        </w:numPr>
      </w:pPr>
      <w:r>
        <w:t>mouvements esthétiques</w:t>
      </w:r>
    </w:p>
    <w:p w:rsidR="00AD7EFF" w:rsidRPr="00AD7EFF" w:rsidRDefault="00AD7EFF" w:rsidP="00B373BE">
      <w:pPr>
        <w:pStyle w:val="Paragraphedeliste"/>
        <w:numPr>
          <w:ilvl w:val="1"/>
          <w:numId w:val="5"/>
        </w:numPr>
      </w:pPr>
      <w:r>
        <w:t>mouvements de création</w:t>
      </w:r>
    </w:p>
    <w:p w:rsidR="000E57BB" w:rsidRDefault="000E57BB" w:rsidP="00B373BE">
      <w:pPr>
        <w:pStyle w:val="Titre2"/>
      </w:pPr>
      <w:r>
        <w:t>Taxonomie des habiletés</w:t>
      </w:r>
    </w:p>
    <w:p w:rsidR="000E57BB" w:rsidRDefault="000E57BB" w:rsidP="00B373BE">
      <w:r>
        <w:t>Taxonomie de Paquette</w:t>
      </w:r>
    </w:p>
    <w:p w:rsidR="000E57BB" w:rsidRPr="004812A0" w:rsidRDefault="000E57BB" w:rsidP="00B373BE">
      <w:pPr>
        <w:ind w:left="-720"/>
        <w:rPr>
          <w:rFonts w:ascii="Calibri" w:hAnsi="Calibri" w:cs="Calibri"/>
        </w:rPr>
      </w:pPr>
      <w:r w:rsidRPr="004812A0">
        <w:rPr>
          <w:rFonts w:ascii="Calibri" w:hAnsi="Calibri" w:cs="Calibri"/>
        </w:rPr>
        <w:t>Ce document est tiré de la MISA (Méthode d’Ingénierie des Systèmes d’Apprentissage) développée par le LICEF (www.licef.ca).</w:t>
      </w:r>
    </w:p>
    <w:p w:rsidR="000E57BB" w:rsidRDefault="000E57BB" w:rsidP="00B373BE">
      <w:pPr>
        <w:pStyle w:val="Lgende"/>
        <w:keepNext/>
      </w:pPr>
      <w:r>
        <w:t xml:space="preserve">Tableau </w:t>
      </w:r>
      <w:fldSimple w:instr=" SEQ Tableau \* ARABIC ">
        <w:r w:rsidR="009D3890">
          <w:rPr>
            <w:noProof/>
          </w:rPr>
          <w:t>2</w:t>
        </w:r>
      </w:fldSimple>
      <w:r>
        <w:t xml:space="preserve"> - </w:t>
      </w:r>
      <w:r w:rsidRPr="00140B34">
        <w:t>Taxonomie des habiletés (verbes d’action de référence dans la formulation d’une compétence)</w:t>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710"/>
        <w:gridCol w:w="3870"/>
        <w:gridCol w:w="3780"/>
      </w:tblGrid>
      <w:tr w:rsidR="000E57BB" w:rsidRPr="004812A0" w:rsidTr="00B43E12">
        <w:trPr>
          <w:cantSplit/>
          <w:tblHeader/>
        </w:trPr>
        <w:tc>
          <w:tcPr>
            <w:tcW w:w="450" w:type="dxa"/>
            <w:tcBorders>
              <w:top w:val="single" w:sz="18" w:space="0" w:color="auto"/>
              <w:left w:val="single" w:sz="18" w:space="0" w:color="auto"/>
              <w:bottom w:val="single" w:sz="18" w:space="0" w:color="auto"/>
              <w:right w:val="single" w:sz="4" w:space="0" w:color="auto"/>
            </w:tcBorders>
            <w:shd w:val="clear" w:color="auto" w:fill="F3F3F3"/>
          </w:tcPr>
          <w:p w:rsidR="000E57BB" w:rsidRPr="004812A0" w:rsidRDefault="000E57BB" w:rsidP="00B373BE">
            <w:pPr>
              <w:rPr>
                <w:rFonts w:ascii="Calibri" w:hAnsi="Calibri" w:cs="Calibri"/>
                <w:b/>
                <w:sz w:val="16"/>
                <w:szCs w:val="16"/>
              </w:rPr>
            </w:pPr>
            <w:r w:rsidRPr="004812A0">
              <w:rPr>
                <w:rFonts w:ascii="Calibri" w:hAnsi="Calibri" w:cs="Calibri"/>
                <w:b/>
                <w:sz w:val="16"/>
                <w:szCs w:val="16"/>
              </w:rPr>
              <w:t>N</w:t>
            </w:r>
          </w:p>
        </w:tc>
        <w:tc>
          <w:tcPr>
            <w:tcW w:w="1710" w:type="dxa"/>
            <w:tcBorders>
              <w:top w:val="single" w:sz="18" w:space="0" w:color="auto"/>
              <w:left w:val="single" w:sz="4" w:space="0" w:color="auto"/>
              <w:bottom w:val="single" w:sz="18" w:space="0" w:color="auto"/>
              <w:right w:val="single" w:sz="4" w:space="0" w:color="auto"/>
            </w:tcBorders>
            <w:shd w:val="clear" w:color="auto" w:fill="F3F3F3"/>
          </w:tcPr>
          <w:p w:rsidR="000E57BB" w:rsidRPr="004812A0" w:rsidRDefault="000E57BB" w:rsidP="00B373BE">
            <w:pPr>
              <w:spacing w:after="60"/>
              <w:jc w:val="center"/>
              <w:rPr>
                <w:rFonts w:ascii="Calibri" w:hAnsi="Calibri" w:cs="Calibri"/>
                <w:b/>
                <w:sz w:val="16"/>
                <w:szCs w:val="16"/>
              </w:rPr>
            </w:pPr>
            <w:r w:rsidRPr="004812A0">
              <w:rPr>
                <w:rFonts w:ascii="Calibri" w:hAnsi="Calibri" w:cs="Calibri"/>
                <w:b/>
                <w:sz w:val="16"/>
                <w:szCs w:val="16"/>
              </w:rPr>
              <w:t>Habileté</w:t>
            </w:r>
          </w:p>
        </w:tc>
        <w:tc>
          <w:tcPr>
            <w:tcW w:w="3870" w:type="dxa"/>
            <w:tcBorders>
              <w:top w:val="single" w:sz="18" w:space="0" w:color="auto"/>
              <w:left w:val="single" w:sz="4" w:space="0" w:color="auto"/>
              <w:bottom w:val="single" w:sz="18" w:space="0" w:color="auto"/>
            </w:tcBorders>
            <w:shd w:val="clear" w:color="auto" w:fill="F3F3F3"/>
          </w:tcPr>
          <w:p w:rsidR="000E57BB" w:rsidRPr="004812A0" w:rsidRDefault="000E57BB" w:rsidP="00B373BE">
            <w:pPr>
              <w:spacing w:after="60"/>
              <w:jc w:val="center"/>
              <w:rPr>
                <w:rFonts w:ascii="Calibri" w:hAnsi="Calibri" w:cs="Calibri"/>
                <w:b/>
                <w:sz w:val="16"/>
                <w:szCs w:val="16"/>
              </w:rPr>
            </w:pPr>
            <w:r w:rsidRPr="004812A0">
              <w:rPr>
                <w:rFonts w:ascii="Calibri" w:hAnsi="Calibri" w:cs="Calibri"/>
                <w:b/>
                <w:sz w:val="16"/>
                <w:szCs w:val="16"/>
              </w:rPr>
              <w:t>Description</w:t>
            </w:r>
          </w:p>
        </w:tc>
        <w:tc>
          <w:tcPr>
            <w:tcW w:w="3780" w:type="dxa"/>
            <w:tcBorders>
              <w:top w:val="single" w:sz="18" w:space="0" w:color="auto"/>
              <w:bottom w:val="single" w:sz="18" w:space="0" w:color="auto"/>
              <w:right w:val="single" w:sz="18" w:space="0" w:color="auto"/>
            </w:tcBorders>
            <w:shd w:val="clear" w:color="auto" w:fill="F3F3F3"/>
          </w:tcPr>
          <w:p w:rsidR="000E57BB" w:rsidRPr="004812A0" w:rsidRDefault="000E57BB" w:rsidP="00B373BE">
            <w:pPr>
              <w:jc w:val="center"/>
              <w:rPr>
                <w:rFonts w:ascii="Calibri" w:hAnsi="Calibri" w:cs="Calibri"/>
                <w:b/>
                <w:sz w:val="16"/>
                <w:szCs w:val="16"/>
              </w:rPr>
            </w:pPr>
            <w:r w:rsidRPr="004812A0">
              <w:rPr>
                <w:rFonts w:ascii="Calibri" w:hAnsi="Calibri" w:cs="Calibri"/>
                <w:b/>
                <w:sz w:val="16"/>
                <w:szCs w:val="16"/>
              </w:rPr>
              <w:t>Exemples</w:t>
            </w:r>
          </w:p>
          <w:p w:rsidR="000E57BB" w:rsidRPr="004812A0" w:rsidRDefault="000E57BB" w:rsidP="00B373BE">
            <w:pPr>
              <w:spacing w:after="60"/>
              <w:jc w:val="center"/>
              <w:rPr>
                <w:rFonts w:ascii="Calibri" w:hAnsi="Calibri" w:cs="Calibri"/>
                <w:b/>
                <w:sz w:val="16"/>
                <w:szCs w:val="16"/>
              </w:rPr>
            </w:pPr>
            <w:r w:rsidRPr="004812A0">
              <w:rPr>
                <w:rFonts w:ascii="Calibri" w:hAnsi="Calibri" w:cs="Calibri"/>
                <w:b/>
                <w:sz w:val="16"/>
                <w:szCs w:val="16"/>
              </w:rPr>
              <w:t>Domaine cognitif (c), affectif (a), social (s)</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01</w:t>
            </w:r>
          </w:p>
        </w:tc>
        <w:tc>
          <w:tcPr>
            <w:tcW w:w="1710" w:type="dxa"/>
          </w:tcPr>
          <w:p w:rsidR="000E57BB" w:rsidRPr="004812A0" w:rsidRDefault="000E57BB" w:rsidP="00B373BE">
            <w:pPr>
              <w:spacing w:before="40" w:after="40"/>
              <w:rPr>
                <w:rFonts w:ascii="Calibri" w:hAnsi="Calibri" w:cs="Calibri"/>
                <w:b/>
                <w:sz w:val="16"/>
                <w:szCs w:val="16"/>
              </w:rPr>
            </w:pPr>
            <w:r w:rsidRPr="004812A0">
              <w:rPr>
                <w:rFonts w:ascii="Calibri" w:hAnsi="Calibri" w:cs="Calibri"/>
                <w:b/>
                <w:sz w:val="16"/>
                <w:szCs w:val="16"/>
              </w:rPr>
              <w:t>Porter attention</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À ce niveau, l’apprenant est sensibilisé à l'utilité des connaissances concernées et il y porte une attention.</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S’intéresser au problème du client</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Être touché par la qualité d’un discours</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Percevoir une situation tendue dans une négociation</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Height w:val="1043"/>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02</w:t>
            </w:r>
          </w:p>
        </w:tc>
        <w:tc>
          <w:tcPr>
            <w:tcW w:w="171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b/>
                <w:sz w:val="16"/>
                <w:szCs w:val="16"/>
              </w:rPr>
              <w:t>Intégrer</w:t>
            </w:r>
            <w:r w:rsidRPr="004812A0">
              <w:rPr>
                <w:rFonts w:ascii="Calibri" w:hAnsi="Calibri" w:cs="Calibri"/>
                <w:sz w:val="16"/>
                <w:szCs w:val="16"/>
              </w:rPr>
              <w:t>, identifier, repérer, noter, mémoriser, se rappeler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À ce niveau, l’apprenant a la capacité de mémoriser, d’identifier, de repérer, de noter les informations ou les éléments d’une situation.</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Retenir en mémoire des faits</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Reconnaître son état de stress</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Prendre note d’une façon de travailler en groupe</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03</w:t>
            </w:r>
          </w:p>
        </w:tc>
        <w:tc>
          <w:tcPr>
            <w:tcW w:w="171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b/>
                <w:sz w:val="16"/>
                <w:szCs w:val="16"/>
              </w:rPr>
              <w:t>Instancier</w:t>
            </w:r>
            <w:r w:rsidRPr="004812A0">
              <w:rPr>
                <w:rFonts w:ascii="Calibri" w:hAnsi="Calibri" w:cs="Calibri"/>
                <w:sz w:val="16"/>
                <w:szCs w:val="16"/>
              </w:rPr>
              <w:t xml:space="preserve">, </w:t>
            </w:r>
            <w:r w:rsidRPr="004812A0">
              <w:rPr>
                <w:rFonts w:ascii="Calibri" w:hAnsi="Calibri" w:cs="Calibri"/>
                <w:b/>
                <w:sz w:val="16"/>
                <w:szCs w:val="16"/>
              </w:rPr>
              <w:t>préciser</w:t>
            </w:r>
            <w:r w:rsidRPr="004812A0">
              <w:rPr>
                <w:rFonts w:ascii="Calibri" w:hAnsi="Calibri" w:cs="Calibri"/>
                <w:sz w:val="16"/>
                <w:szCs w:val="16"/>
              </w:rPr>
              <w:t>, illustrer, discriminer, expliciter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 xml:space="preserve">À ce niveau, l’apprenant </w:t>
            </w:r>
            <w:proofErr w:type="gramStart"/>
            <w:r w:rsidRPr="004812A0">
              <w:rPr>
                <w:rFonts w:ascii="Calibri" w:hAnsi="Calibri" w:cs="Calibri"/>
                <w:sz w:val="16"/>
                <w:szCs w:val="16"/>
              </w:rPr>
              <w:t>a</w:t>
            </w:r>
            <w:proofErr w:type="gramEnd"/>
            <w:r w:rsidRPr="004812A0">
              <w:rPr>
                <w:rFonts w:ascii="Calibri" w:hAnsi="Calibri" w:cs="Calibri"/>
                <w:sz w:val="16"/>
                <w:szCs w:val="16"/>
              </w:rPr>
              <w:t xml:space="preserve"> la capacité de préciser (expliciter), d’illustrer par des exemples les informations ou les situations. Il peut aussi les différencier (discriminer) les unes par rapport aux autres.</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Préciser une procédure en donnant un exemple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Distinguer une blague d’une attaque verbale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Décrire au participant son rôle dans le groupe de travail</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04</w:t>
            </w:r>
          </w:p>
        </w:tc>
        <w:tc>
          <w:tcPr>
            <w:tcW w:w="1710" w:type="dxa"/>
          </w:tcPr>
          <w:p w:rsidR="000E57BB" w:rsidRPr="004812A0" w:rsidRDefault="000E57BB" w:rsidP="00B373BE">
            <w:pPr>
              <w:spacing w:before="40" w:after="40"/>
              <w:rPr>
                <w:rFonts w:ascii="Calibri" w:hAnsi="Calibri" w:cs="Calibri"/>
                <w:b/>
                <w:sz w:val="16"/>
                <w:szCs w:val="16"/>
              </w:rPr>
            </w:pPr>
            <w:r w:rsidRPr="004812A0">
              <w:rPr>
                <w:rFonts w:ascii="Calibri" w:hAnsi="Calibri" w:cs="Calibri"/>
                <w:b/>
                <w:sz w:val="16"/>
                <w:szCs w:val="16"/>
              </w:rPr>
              <w:t>Traduire, transposer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 xml:space="preserve">À ce niveau, l’apprenant est capable de reproduire, sous une même forme ou une autre forme, des informations ou des comportements face à des problèmes ou situations de même nature </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Mettre par écrit les idées présentées oralement</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Ajuster son comportement à partir d’une situation semblable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Animer un groupe dans une situation semblable à une autre déjà vécu</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05</w:t>
            </w:r>
          </w:p>
        </w:tc>
        <w:tc>
          <w:tcPr>
            <w:tcW w:w="171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b/>
                <w:sz w:val="16"/>
                <w:szCs w:val="16"/>
              </w:rPr>
              <w:t>Utiliser</w:t>
            </w:r>
            <w:r w:rsidRPr="004812A0">
              <w:rPr>
                <w:rFonts w:ascii="Calibri" w:hAnsi="Calibri" w:cs="Calibri"/>
                <w:sz w:val="16"/>
                <w:szCs w:val="16"/>
              </w:rPr>
              <w:t>, simuler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 xml:space="preserve">À ce niveau, l’apprenant utilise ou simule fidèlement les connaissances conceptuelles, procédurales ou stratégiques en cause. </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Utiliser une procédure connue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Calmer son angoisse par une technique connue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Simuler une technique connue de gestion de crise</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06</w:t>
            </w:r>
          </w:p>
        </w:tc>
        <w:tc>
          <w:tcPr>
            <w:tcW w:w="171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b/>
                <w:sz w:val="16"/>
                <w:szCs w:val="16"/>
              </w:rPr>
              <w:t>Analyser</w:t>
            </w:r>
            <w:r w:rsidRPr="004812A0">
              <w:rPr>
                <w:rFonts w:ascii="Calibri" w:hAnsi="Calibri" w:cs="Calibri"/>
                <w:sz w:val="16"/>
                <w:szCs w:val="16"/>
              </w:rPr>
              <w:t>, déduire, classifier, prédire, diagnostiquer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À ce niveau, l’apprenant produit à partir de sa capacité d’analyse et de déduction. Il peut classifier, prédire des situations, faire des diagnostics et fournir des explications cohérentes.</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 xml:space="preserve">c- Déduire les objectifs, les données et les contraintes d’un type de problème </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Prédire ses états émotifs face à un problème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Analyser la dynamique d’une négociation</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07</w:t>
            </w:r>
          </w:p>
        </w:tc>
        <w:tc>
          <w:tcPr>
            <w:tcW w:w="171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b/>
                <w:sz w:val="16"/>
                <w:szCs w:val="16"/>
              </w:rPr>
              <w:t>Réparer</w:t>
            </w:r>
            <w:r w:rsidRPr="004812A0">
              <w:rPr>
                <w:rFonts w:ascii="Calibri" w:hAnsi="Calibri" w:cs="Calibri"/>
                <w:sz w:val="16"/>
                <w:szCs w:val="16"/>
              </w:rPr>
              <w:t>, adapter, corriger, modifier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À ce niveau, l’apprenant démontre dans de nouvelles situations qu’elle peut adapter les connaissances avec un minimum d'aide. Il peut être créatif dans sa façon de corriger un problème ou modifier des façons de faire.</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Corriger certaines lacunes d’une procédure. Trouver un terrain d’entente.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Modifier sa réaction émotive dans une situation tendue pour réduire son stress</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Améliorer le climat d’une médiation difficile</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08</w:t>
            </w:r>
          </w:p>
        </w:tc>
        <w:tc>
          <w:tcPr>
            <w:tcW w:w="171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b/>
                <w:sz w:val="16"/>
                <w:szCs w:val="16"/>
              </w:rPr>
              <w:t>Synthétiser</w:t>
            </w:r>
            <w:r w:rsidRPr="004812A0">
              <w:rPr>
                <w:rFonts w:ascii="Calibri" w:hAnsi="Calibri" w:cs="Calibri"/>
                <w:sz w:val="16"/>
                <w:szCs w:val="16"/>
              </w:rPr>
              <w:t>, induire, planifier, modéliser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 xml:space="preserve">À ce niveau, l’apprenant produit à partir de sa capacité de synthèse. Il peut planifier des processus, induire des conclusions ou communiquer adéquatement à partir modèle. </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Construire un plan de solution</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Développer une nouvelle attitude en entrevue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Trouver une façon de faire progresser un groupe</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09</w:t>
            </w:r>
          </w:p>
        </w:tc>
        <w:tc>
          <w:tcPr>
            <w:tcW w:w="1710" w:type="dxa"/>
          </w:tcPr>
          <w:p w:rsidR="000E57BB" w:rsidRPr="004812A0" w:rsidRDefault="000E57BB" w:rsidP="00B373BE">
            <w:pPr>
              <w:spacing w:before="40" w:after="40"/>
              <w:rPr>
                <w:rFonts w:ascii="Calibri" w:hAnsi="Calibri" w:cs="Calibri"/>
                <w:b/>
                <w:sz w:val="16"/>
                <w:szCs w:val="16"/>
              </w:rPr>
            </w:pPr>
            <w:r w:rsidRPr="004812A0">
              <w:rPr>
                <w:rFonts w:ascii="Calibri" w:hAnsi="Calibri" w:cs="Calibri"/>
                <w:b/>
                <w:sz w:val="16"/>
                <w:szCs w:val="16"/>
              </w:rPr>
              <w:t>Évaluer</w:t>
            </w:r>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 xml:space="preserve">À ce niveau, l’apprenant </w:t>
            </w:r>
            <w:proofErr w:type="gramStart"/>
            <w:r w:rsidRPr="004812A0">
              <w:rPr>
                <w:rFonts w:ascii="Calibri" w:hAnsi="Calibri" w:cs="Calibri"/>
                <w:sz w:val="16"/>
                <w:szCs w:val="16"/>
              </w:rPr>
              <w:t>a</w:t>
            </w:r>
            <w:proofErr w:type="gramEnd"/>
            <w:r w:rsidRPr="004812A0">
              <w:rPr>
                <w:rFonts w:ascii="Calibri" w:hAnsi="Calibri" w:cs="Calibri"/>
                <w:sz w:val="16"/>
                <w:szCs w:val="16"/>
              </w:rPr>
              <w:t xml:space="preserve"> la capacité d’évaluer les situations, de porter des jugements selon son expertise. Il peut aussi déterminer de la pertinence ou non de son expertise en fonction des besoins du client</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Évaluer le bien-fondé d’une argumentation</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Évaluer son niveau de stress dans une discussion tendu</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Déterminer l’efficacité de notre collaboration dans une situation de partage de juridiction</w:t>
            </w:r>
          </w:p>
        </w:tc>
      </w:tr>
      <w:tr w:rsidR="000E57BB" w:rsidRPr="004812A0" w:rsidTr="000E57BB">
        <w:tblPrEx>
          <w:tblBorders>
            <w:top w:val="single" w:sz="18" w:space="0" w:color="auto"/>
            <w:left w:val="single" w:sz="18" w:space="0" w:color="auto"/>
            <w:bottom w:val="single" w:sz="18" w:space="0" w:color="auto"/>
            <w:right w:val="single" w:sz="18" w:space="0" w:color="auto"/>
          </w:tblBorders>
        </w:tblPrEx>
        <w:trPr>
          <w:cantSplit/>
        </w:trPr>
        <w:tc>
          <w:tcPr>
            <w:tcW w:w="45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10</w:t>
            </w:r>
          </w:p>
        </w:tc>
        <w:tc>
          <w:tcPr>
            <w:tcW w:w="171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 xml:space="preserve">Initier, influencer, s'adapter, contrôler, gérer, </w:t>
            </w:r>
            <w:proofErr w:type="spellStart"/>
            <w:r w:rsidRPr="004812A0">
              <w:rPr>
                <w:rFonts w:ascii="Calibri" w:hAnsi="Calibri" w:cs="Calibri"/>
                <w:sz w:val="16"/>
                <w:szCs w:val="16"/>
              </w:rPr>
              <w:t>auto-contrôler</w:t>
            </w:r>
            <w:proofErr w:type="spellEnd"/>
            <w:r w:rsidRPr="004812A0">
              <w:rPr>
                <w:rFonts w:ascii="Calibri" w:hAnsi="Calibri" w:cs="Calibri"/>
                <w:sz w:val="16"/>
                <w:szCs w:val="16"/>
              </w:rPr>
              <w:t xml:space="preserve">, </w:t>
            </w:r>
            <w:proofErr w:type="spellStart"/>
            <w:r w:rsidRPr="004812A0">
              <w:rPr>
                <w:rFonts w:ascii="Calibri" w:hAnsi="Calibri" w:cs="Calibri"/>
                <w:b/>
                <w:sz w:val="16"/>
                <w:szCs w:val="16"/>
              </w:rPr>
              <w:t>auto-gérer</w:t>
            </w:r>
            <w:proofErr w:type="spellEnd"/>
          </w:p>
        </w:tc>
        <w:tc>
          <w:tcPr>
            <w:tcW w:w="3870" w:type="dxa"/>
          </w:tcPr>
          <w:p w:rsidR="000E57BB" w:rsidRPr="004812A0" w:rsidRDefault="000E57BB" w:rsidP="00B373BE">
            <w:pPr>
              <w:spacing w:before="40" w:after="40"/>
              <w:rPr>
                <w:rFonts w:ascii="Calibri" w:hAnsi="Calibri" w:cs="Calibri"/>
                <w:sz w:val="16"/>
                <w:szCs w:val="16"/>
              </w:rPr>
            </w:pPr>
            <w:r w:rsidRPr="004812A0">
              <w:rPr>
                <w:rFonts w:ascii="Calibri" w:hAnsi="Calibri" w:cs="Calibri"/>
                <w:sz w:val="16"/>
                <w:szCs w:val="16"/>
              </w:rPr>
              <w:t>À ce niveau, l’apprenant démontre une manifestation sociale (initie, influence, gère). Il a la capacité d'expliquer les règles et heuristiques propres à son domaine ainsi que la capacité de réflexion sur son propre processus</w:t>
            </w:r>
          </w:p>
        </w:tc>
        <w:tc>
          <w:tcPr>
            <w:tcW w:w="3780" w:type="dxa"/>
            <w:tcBorders>
              <w:left w:val="nil"/>
            </w:tcBorders>
          </w:tcPr>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c- Orienter judicieusement un client. Enseigner sa démarche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a- Contrôler ses attitudes émotives dans un groupe</w:t>
            </w:r>
          </w:p>
          <w:p w:rsidR="000E57BB" w:rsidRPr="004812A0" w:rsidRDefault="000E57BB" w:rsidP="00B373BE">
            <w:pPr>
              <w:spacing w:before="60" w:after="60"/>
              <w:rPr>
                <w:rFonts w:ascii="Calibri" w:hAnsi="Calibri" w:cs="Calibri"/>
                <w:b/>
                <w:sz w:val="16"/>
                <w:szCs w:val="16"/>
              </w:rPr>
            </w:pPr>
            <w:r w:rsidRPr="004812A0">
              <w:rPr>
                <w:rFonts w:ascii="Calibri" w:hAnsi="Calibri" w:cs="Calibri"/>
                <w:b/>
                <w:sz w:val="16"/>
                <w:szCs w:val="16"/>
              </w:rPr>
              <w:t>s- Prendre sur soi d’améliorer un climat social tendu</w:t>
            </w:r>
          </w:p>
        </w:tc>
      </w:tr>
    </w:tbl>
    <w:p w:rsidR="00651EFF" w:rsidRDefault="00651EFF" w:rsidP="00B373BE">
      <w:pPr>
        <w:pStyle w:val="Titre2"/>
      </w:pPr>
      <w:r>
        <w:t>Critère</w:t>
      </w:r>
      <w:r w:rsidR="00003489">
        <w:t>s</w:t>
      </w:r>
      <w:r>
        <w:t xml:space="preserve"> de perfo</w:t>
      </w:r>
      <w:r w:rsidRPr="00651EFF">
        <w:rPr>
          <w:rStyle w:val="Titre1Car"/>
        </w:rPr>
        <w:t>r</w:t>
      </w:r>
      <w:r>
        <w:t>mance</w:t>
      </w:r>
    </w:p>
    <w:p w:rsidR="00003489" w:rsidRDefault="00003489" w:rsidP="00B373BE">
      <w:pPr>
        <w:autoSpaceDE w:val="0"/>
        <w:autoSpaceDN w:val="0"/>
        <w:adjustRightInd w:val="0"/>
        <w:rPr>
          <w:rFonts w:ascii="Arial" w:hAnsi="Arial" w:cs="Arial"/>
          <w:szCs w:val="24"/>
        </w:rPr>
      </w:pPr>
      <w:r>
        <w:rPr>
          <w:rFonts w:ascii="Arial" w:hAnsi="Arial" w:cs="Arial"/>
        </w:rPr>
        <w:t>Le « critère de performance » consiste à définir si l'habileté (la compétence) peut s’appliquer à la connaissance dans une :</w:t>
      </w:r>
    </w:p>
    <w:p w:rsidR="00003489" w:rsidRDefault="00003489" w:rsidP="00B373BE">
      <w:pPr>
        <w:numPr>
          <w:ilvl w:val="0"/>
          <w:numId w:val="4"/>
        </w:numPr>
        <w:tabs>
          <w:tab w:val="left" w:pos="360"/>
        </w:tabs>
        <w:autoSpaceDE w:val="0"/>
        <w:autoSpaceDN w:val="0"/>
        <w:adjustRightInd w:val="0"/>
        <w:spacing w:after="120" w:line="240" w:lineRule="auto"/>
        <w:rPr>
          <w:rFonts w:ascii="Arial" w:hAnsi="Arial" w:cs="Arial"/>
        </w:rPr>
      </w:pPr>
      <w:r>
        <w:rPr>
          <w:rFonts w:ascii="Arial" w:hAnsi="Arial" w:cs="Arial"/>
        </w:rPr>
        <w:t>façon guidée ou autonome</w:t>
      </w:r>
    </w:p>
    <w:p w:rsidR="00003489" w:rsidRDefault="00003489" w:rsidP="00B373BE">
      <w:pPr>
        <w:numPr>
          <w:ilvl w:val="0"/>
          <w:numId w:val="4"/>
        </w:numPr>
        <w:autoSpaceDE w:val="0"/>
        <w:autoSpaceDN w:val="0"/>
        <w:adjustRightInd w:val="0"/>
        <w:spacing w:after="120" w:line="240" w:lineRule="auto"/>
        <w:rPr>
          <w:rFonts w:ascii="Arial" w:hAnsi="Arial" w:cs="Arial"/>
        </w:rPr>
      </w:pPr>
      <w:r>
        <w:rPr>
          <w:rFonts w:ascii="Arial" w:hAnsi="Arial" w:cs="Arial"/>
        </w:rPr>
        <w:t>façon complète ou partielle</w:t>
      </w:r>
    </w:p>
    <w:p w:rsidR="00003489" w:rsidRDefault="00003489" w:rsidP="00B373BE">
      <w:pPr>
        <w:numPr>
          <w:ilvl w:val="0"/>
          <w:numId w:val="4"/>
        </w:numPr>
        <w:autoSpaceDE w:val="0"/>
        <w:autoSpaceDN w:val="0"/>
        <w:adjustRightInd w:val="0"/>
        <w:spacing w:after="120" w:line="240" w:lineRule="auto"/>
        <w:rPr>
          <w:rFonts w:ascii="Arial" w:hAnsi="Arial" w:cs="Arial"/>
        </w:rPr>
      </w:pPr>
      <w:r>
        <w:rPr>
          <w:rFonts w:ascii="Arial" w:hAnsi="Arial" w:cs="Arial"/>
        </w:rPr>
        <w:t>façon régulière ou irrégulière</w:t>
      </w:r>
    </w:p>
    <w:p w:rsidR="00003489" w:rsidRDefault="00003489" w:rsidP="00B373BE">
      <w:pPr>
        <w:numPr>
          <w:ilvl w:val="0"/>
          <w:numId w:val="4"/>
        </w:numPr>
        <w:autoSpaceDE w:val="0"/>
        <w:autoSpaceDN w:val="0"/>
        <w:adjustRightInd w:val="0"/>
        <w:spacing w:after="120" w:line="240" w:lineRule="auto"/>
        <w:rPr>
          <w:rFonts w:ascii="Arial" w:hAnsi="Arial" w:cs="Arial"/>
        </w:rPr>
      </w:pPr>
      <w:r>
        <w:rPr>
          <w:rFonts w:ascii="Arial" w:hAnsi="Arial" w:cs="Arial"/>
        </w:rPr>
        <w:t>situations simples ou complexes</w:t>
      </w:r>
    </w:p>
    <w:p w:rsidR="00003489" w:rsidRDefault="00003489" w:rsidP="00B373BE">
      <w:pPr>
        <w:numPr>
          <w:ilvl w:val="0"/>
          <w:numId w:val="4"/>
        </w:numPr>
        <w:autoSpaceDE w:val="0"/>
        <w:autoSpaceDN w:val="0"/>
        <w:adjustRightInd w:val="0"/>
        <w:spacing w:after="120" w:line="240" w:lineRule="auto"/>
        <w:rPr>
          <w:rFonts w:ascii="Arial" w:hAnsi="Arial" w:cs="Arial"/>
        </w:rPr>
      </w:pPr>
      <w:r>
        <w:rPr>
          <w:rFonts w:ascii="Arial" w:hAnsi="Arial" w:cs="Arial"/>
        </w:rPr>
        <w:t>situations familières ou nouvelles</w:t>
      </w:r>
    </w:p>
    <w:p w:rsidR="00003489" w:rsidRDefault="00003489" w:rsidP="00B373BE">
      <w:pPr>
        <w:pStyle w:val="Lgende"/>
        <w:keepNext/>
      </w:pPr>
      <w:r>
        <w:t xml:space="preserve">Tableau </w:t>
      </w:r>
      <w:fldSimple w:instr=" SEQ Tableau \* ARABIC ">
        <w:r w:rsidR="009D3890">
          <w:rPr>
            <w:noProof/>
          </w:rPr>
          <w:t>3</w:t>
        </w:r>
      </w:fldSimple>
      <w:r>
        <w:t xml:space="preserve"> - Critères de performance</w:t>
      </w:r>
    </w:p>
    <w:tbl>
      <w:tblPr>
        <w:tblW w:w="99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900"/>
        <w:gridCol w:w="810"/>
        <w:gridCol w:w="1080"/>
        <w:gridCol w:w="669"/>
        <w:gridCol w:w="771"/>
        <w:gridCol w:w="990"/>
        <w:gridCol w:w="720"/>
        <w:gridCol w:w="900"/>
        <w:gridCol w:w="990"/>
      </w:tblGrid>
      <w:tr w:rsidR="000E57BB" w:rsidRPr="004812A0" w:rsidTr="0012721C">
        <w:trPr>
          <w:cantSplit/>
        </w:trPr>
        <w:tc>
          <w:tcPr>
            <w:tcW w:w="9918" w:type="dxa"/>
            <w:gridSpan w:val="11"/>
            <w:shd w:val="clear" w:color="auto" w:fill="E6E6E6"/>
          </w:tcPr>
          <w:p w:rsidR="000E57BB" w:rsidRPr="004812A0" w:rsidRDefault="000E57BB" w:rsidP="00B373BE">
            <w:pPr>
              <w:spacing w:before="120"/>
              <w:jc w:val="center"/>
              <w:rPr>
                <w:rFonts w:ascii="Calibri" w:hAnsi="Calibri" w:cs="Calibri"/>
                <w:sz w:val="18"/>
                <w:szCs w:val="18"/>
              </w:rPr>
            </w:pPr>
            <w:r w:rsidRPr="004812A0">
              <w:rPr>
                <w:rFonts w:ascii="Calibri" w:hAnsi="Calibri" w:cs="Calibri"/>
                <w:b/>
                <w:bCs/>
                <w:color w:val="000000"/>
                <w:sz w:val="18"/>
                <w:szCs w:val="18"/>
              </w:rPr>
              <w:t>Critères de performance</w:t>
            </w:r>
          </w:p>
        </w:tc>
      </w:tr>
      <w:tr w:rsidR="000E57BB" w:rsidRPr="004812A0" w:rsidTr="0012721C">
        <w:trPr>
          <w:cantSplit/>
        </w:trPr>
        <w:tc>
          <w:tcPr>
            <w:tcW w:w="5547" w:type="dxa"/>
            <w:gridSpan w:val="6"/>
            <w:shd w:val="clear" w:color="auto" w:fill="F3F3F3"/>
          </w:tcPr>
          <w:p w:rsidR="000E57BB" w:rsidRPr="004812A0" w:rsidRDefault="000E57BB" w:rsidP="00B373BE">
            <w:pPr>
              <w:spacing w:before="120"/>
              <w:jc w:val="center"/>
              <w:rPr>
                <w:rFonts w:ascii="Calibri" w:hAnsi="Calibri" w:cs="Calibri"/>
                <w:i/>
                <w:iCs/>
                <w:sz w:val="18"/>
                <w:szCs w:val="18"/>
              </w:rPr>
            </w:pPr>
            <w:r w:rsidRPr="004812A0">
              <w:rPr>
                <w:rFonts w:ascii="Calibri" w:hAnsi="Calibri" w:cs="Calibri"/>
                <w:b/>
                <w:bCs/>
                <w:sz w:val="20"/>
              </w:rPr>
              <w:t>Façon</w:t>
            </w:r>
            <w:r w:rsidRPr="004812A0">
              <w:rPr>
                <w:rFonts w:ascii="Calibri" w:hAnsi="Calibri" w:cs="Calibri"/>
                <w:sz w:val="20"/>
              </w:rPr>
              <w:t xml:space="preserve"> </w:t>
            </w:r>
            <w:r w:rsidRPr="004812A0">
              <w:rPr>
                <w:rFonts w:ascii="Calibri" w:hAnsi="Calibri" w:cs="Calibri"/>
                <w:sz w:val="18"/>
              </w:rPr>
              <w:t>(Comment)</w:t>
            </w:r>
          </w:p>
        </w:tc>
        <w:tc>
          <w:tcPr>
            <w:tcW w:w="4371" w:type="dxa"/>
            <w:gridSpan w:val="5"/>
            <w:shd w:val="clear" w:color="auto" w:fill="F3F3F3"/>
          </w:tcPr>
          <w:p w:rsidR="000E57BB" w:rsidRPr="004812A0" w:rsidRDefault="000E57BB" w:rsidP="00B373BE">
            <w:pPr>
              <w:spacing w:before="120"/>
              <w:jc w:val="center"/>
              <w:rPr>
                <w:rFonts w:ascii="Calibri" w:hAnsi="Calibri" w:cs="Calibri"/>
                <w:i/>
                <w:iCs/>
                <w:sz w:val="18"/>
                <w:szCs w:val="18"/>
              </w:rPr>
            </w:pPr>
            <w:r w:rsidRPr="004812A0">
              <w:rPr>
                <w:rFonts w:ascii="Calibri" w:hAnsi="Calibri" w:cs="Calibri"/>
                <w:b/>
                <w:bCs/>
                <w:sz w:val="20"/>
              </w:rPr>
              <w:t>Situation</w:t>
            </w:r>
            <w:r w:rsidRPr="004812A0">
              <w:rPr>
                <w:rFonts w:ascii="Calibri" w:hAnsi="Calibri" w:cs="Calibri"/>
                <w:sz w:val="20"/>
              </w:rPr>
              <w:t xml:space="preserve"> </w:t>
            </w:r>
            <w:r w:rsidRPr="004812A0">
              <w:rPr>
                <w:rFonts w:ascii="Calibri" w:hAnsi="Calibri" w:cs="Calibri"/>
                <w:sz w:val="18"/>
              </w:rPr>
              <w:t>(quand, dans quelle condition)</w:t>
            </w:r>
          </w:p>
        </w:tc>
      </w:tr>
      <w:tr w:rsidR="000E57BB" w:rsidRPr="004812A0" w:rsidTr="0012721C">
        <w:trPr>
          <w:cantSplit/>
        </w:trPr>
        <w:tc>
          <w:tcPr>
            <w:tcW w:w="2088" w:type="dxa"/>
            <w:gridSpan w:val="2"/>
            <w:shd w:val="clear" w:color="auto" w:fill="F3F3F3"/>
          </w:tcPr>
          <w:p w:rsidR="000E57BB" w:rsidRPr="004812A0" w:rsidRDefault="000E57BB" w:rsidP="00B373BE">
            <w:pPr>
              <w:spacing w:before="120"/>
              <w:jc w:val="center"/>
              <w:rPr>
                <w:rFonts w:ascii="Calibri" w:hAnsi="Calibri" w:cs="Calibri"/>
                <w:color w:val="000000"/>
                <w:sz w:val="18"/>
                <w:szCs w:val="18"/>
              </w:rPr>
            </w:pPr>
            <w:r w:rsidRPr="004812A0">
              <w:rPr>
                <w:rFonts w:ascii="Calibri" w:hAnsi="Calibri" w:cs="Calibri"/>
                <w:i/>
                <w:iCs/>
                <w:sz w:val="18"/>
                <w:szCs w:val="18"/>
              </w:rPr>
              <w:t xml:space="preserve">A-Fréquence  </w:t>
            </w:r>
          </w:p>
        </w:tc>
        <w:tc>
          <w:tcPr>
            <w:tcW w:w="1710" w:type="dxa"/>
            <w:gridSpan w:val="2"/>
            <w:shd w:val="clear" w:color="auto" w:fill="F3F3F3"/>
          </w:tcPr>
          <w:p w:rsidR="000E57BB" w:rsidRPr="004812A0" w:rsidRDefault="000E57BB" w:rsidP="00B373BE">
            <w:pPr>
              <w:spacing w:before="120"/>
              <w:jc w:val="center"/>
              <w:rPr>
                <w:rFonts w:ascii="Calibri" w:hAnsi="Calibri" w:cs="Calibri"/>
                <w:sz w:val="18"/>
                <w:szCs w:val="18"/>
              </w:rPr>
            </w:pPr>
            <w:r w:rsidRPr="004812A0">
              <w:rPr>
                <w:rFonts w:ascii="Calibri" w:hAnsi="Calibri" w:cs="Calibri"/>
                <w:i/>
                <w:iCs/>
                <w:sz w:val="18"/>
                <w:szCs w:val="18"/>
              </w:rPr>
              <w:t xml:space="preserve">B-Couverture  </w:t>
            </w:r>
          </w:p>
        </w:tc>
        <w:tc>
          <w:tcPr>
            <w:tcW w:w="1749" w:type="dxa"/>
            <w:gridSpan w:val="2"/>
            <w:shd w:val="clear" w:color="auto" w:fill="F3F3F3"/>
          </w:tcPr>
          <w:p w:rsidR="000E57BB" w:rsidRPr="004812A0" w:rsidRDefault="000E57BB" w:rsidP="00B373BE">
            <w:pPr>
              <w:spacing w:before="120"/>
              <w:jc w:val="center"/>
              <w:rPr>
                <w:rFonts w:ascii="Calibri" w:hAnsi="Calibri" w:cs="Calibri"/>
                <w:sz w:val="18"/>
                <w:szCs w:val="18"/>
              </w:rPr>
            </w:pPr>
            <w:r w:rsidRPr="004812A0">
              <w:rPr>
                <w:rFonts w:ascii="Calibri" w:hAnsi="Calibri" w:cs="Calibri"/>
                <w:i/>
                <w:iCs/>
                <w:sz w:val="18"/>
                <w:szCs w:val="18"/>
              </w:rPr>
              <w:t xml:space="preserve">C-Autonomie  </w:t>
            </w:r>
          </w:p>
        </w:tc>
        <w:tc>
          <w:tcPr>
            <w:tcW w:w="2481" w:type="dxa"/>
            <w:gridSpan w:val="3"/>
            <w:shd w:val="clear" w:color="auto" w:fill="F3F3F3"/>
          </w:tcPr>
          <w:p w:rsidR="000E57BB" w:rsidRPr="004812A0" w:rsidRDefault="000E57BB" w:rsidP="00B373BE">
            <w:pPr>
              <w:spacing w:before="120"/>
              <w:jc w:val="center"/>
              <w:rPr>
                <w:rFonts w:ascii="Calibri" w:hAnsi="Calibri" w:cs="Calibri"/>
                <w:sz w:val="18"/>
                <w:szCs w:val="18"/>
              </w:rPr>
            </w:pPr>
            <w:r w:rsidRPr="004812A0">
              <w:rPr>
                <w:rFonts w:ascii="Calibri" w:hAnsi="Calibri" w:cs="Calibri"/>
                <w:i/>
                <w:iCs/>
                <w:sz w:val="18"/>
                <w:szCs w:val="18"/>
              </w:rPr>
              <w:t xml:space="preserve">D-Complexité  </w:t>
            </w:r>
          </w:p>
        </w:tc>
        <w:tc>
          <w:tcPr>
            <w:tcW w:w="1890" w:type="dxa"/>
            <w:gridSpan w:val="2"/>
            <w:shd w:val="clear" w:color="auto" w:fill="F3F3F3"/>
          </w:tcPr>
          <w:p w:rsidR="000E57BB" w:rsidRPr="004812A0" w:rsidRDefault="000E57BB" w:rsidP="00B373BE">
            <w:pPr>
              <w:spacing w:before="120"/>
              <w:jc w:val="center"/>
              <w:rPr>
                <w:rFonts w:ascii="Calibri" w:hAnsi="Calibri" w:cs="Calibri"/>
                <w:sz w:val="18"/>
                <w:szCs w:val="18"/>
              </w:rPr>
            </w:pPr>
            <w:r w:rsidRPr="004812A0">
              <w:rPr>
                <w:rFonts w:ascii="Calibri" w:hAnsi="Calibri" w:cs="Calibri"/>
                <w:i/>
                <w:iCs/>
                <w:sz w:val="18"/>
                <w:szCs w:val="18"/>
              </w:rPr>
              <w:t>E-Contexte</w:t>
            </w:r>
          </w:p>
        </w:tc>
      </w:tr>
      <w:tr w:rsidR="000E57BB" w:rsidRPr="004812A0" w:rsidTr="0012721C">
        <w:trPr>
          <w:cantSplit/>
        </w:trPr>
        <w:tc>
          <w:tcPr>
            <w:tcW w:w="1008" w:type="dxa"/>
            <w:tcBorders>
              <w:right w:val="single" w:sz="4" w:space="0" w:color="auto"/>
            </w:tcBorders>
          </w:tcPr>
          <w:p w:rsidR="000E57BB" w:rsidRPr="004812A0" w:rsidRDefault="000E57BB" w:rsidP="00B373BE">
            <w:pPr>
              <w:spacing w:before="120"/>
              <w:jc w:val="center"/>
              <w:rPr>
                <w:rFonts w:ascii="Calibri" w:hAnsi="Calibri" w:cs="Calibri"/>
                <w:color w:val="000000"/>
                <w:sz w:val="18"/>
                <w:szCs w:val="18"/>
              </w:rPr>
            </w:pPr>
            <w:r w:rsidRPr="004812A0">
              <w:rPr>
                <w:rFonts w:ascii="Calibri" w:hAnsi="Calibri" w:cs="Calibri"/>
                <w:color w:val="000000"/>
                <w:sz w:val="18"/>
                <w:szCs w:val="18"/>
              </w:rPr>
              <w:t>À l'occasion</w:t>
            </w:r>
          </w:p>
        </w:tc>
        <w:tc>
          <w:tcPr>
            <w:tcW w:w="1080" w:type="dxa"/>
            <w:tcBorders>
              <w:left w:val="single" w:sz="4" w:space="0" w:color="auto"/>
              <w:right w:val="single" w:sz="4" w:space="0" w:color="auto"/>
            </w:tcBorders>
          </w:tcPr>
          <w:p w:rsidR="000E57BB" w:rsidRPr="004812A0" w:rsidRDefault="000E57BB" w:rsidP="00B373BE">
            <w:pPr>
              <w:spacing w:before="120"/>
              <w:jc w:val="center"/>
              <w:rPr>
                <w:rFonts w:ascii="Calibri" w:hAnsi="Calibri" w:cs="Calibri"/>
                <w:color w:val="000000"/>
                <w:sz w:val="18"/>
                <w:szCs w:val="18"/>
              </w:rPr>
            </w:pPr>
            <w:r w:rsidRPr="004812A0">
              <w:rPr>
                <w:rFonts w:ascii="Calibri" w:hAnsi="Calibri" w:cs="Calibri"/>
                <w:color w:val="000000"/>
                <w:sz w:val="18"/>
                <w:szCs w:val="18"/>
              </w:rPr>
              <w:t>De façon constante</w:t>
            </w:r>
          </w:p>
        </w:tc>
        <w:tc>
          <w:tcPr>
            <w:tcW w:w="900" w:type="dxa"/>
            <w:tcBorders>
              <w:left w:val="single" w:sz="4" w:space="0" w:color="auto"/>
              <w:right w:val="single" w:sz="4" w:space="0" w:color="auto"/>
            </w:tcBorders>
          </w:tcPr>
          <w:p w:rsidR="000E57BB" w:rsidRPr="004812A0" w:rsidRDefault="000E57BB" w:rsidP="00B373BE">
            <w:pPr>
              <w:spacing w:before="240"/>
              <w:jc w:val="center"/>
              <w:rPr>
                <w:rFonts w:ascii="Calibri" w:hAnsi="Calibri" w:cs="Calibri"/>
                <w:sz w:val="18"/>
                <w:szCs w:val="18"/>
              </w:rPr>
            </w:pPr>
            <w:r w:rsidRPr="004812A0">
              <w:rPr>
                <w:rFonts w:ascii="Calibri" w:hAnsi="Calibri" w:cs="Calibri"/>
                <w:sz w:val="18"/>
                <w:szCs w:val="18"/>
              </w:rPr>
              <w:t>Partielle</w:t>
            </w:r>
          </w:p>
        </w:tc>
        <w:tc>
          <w:tcPr>
            <w:tcW w:w="810" w:type="dxa"/>
            <w:tcBorders>
              <w:left w:val="single" w:sz="4" w:space="0" w:color="auto"/>
              <w:right w:val="single" w:sz="4" w:space="0" w:color="auto"/>
            </w:tcBorders>
          </w:tcPr>
          <w:p w:rsidR="000E57BB" w:rsidRPr="004812A0" w:rsidRDefault="000E57BB" w:rsidP="00B373BE">
            <w:pPr>
              <w:spacing w:before="240"/>
              <w:jc w:val="center"/>
              <w:rPr>
                <w:rFonts w:ascii="Calibri" w:hAnsi="Calibri" w:cs="Calibri"/>
                <w:sz w:val="18"/>
                <w:szCs w:val="18"/>
              </w:rPr>
            </w:pPr>
            <w:r w:rsidRPr="004812A0">
              <w:rPr>
                <w:rFonts w:ascii="Calibri" w:hAnsi="Calibri" w:cs="Calibri"/>
                <w:sz w:val="18"/>
                <w:szCs w:val="18"/>
              </w:rPr>
              <w:t>Totale</w:t>
            </w:r>
          </w:p>
        </w:tc>
        <w:tc>
          <w:tcPr>
            <w:tcW w:w="1080" w:type="dxa"/>
            <w:tcBorders>
              <w:left w:val="single" w:sz="4" w:space="0" w:color="auto"/>
              <w:right w:val="single" w:sz="4" w:space="0" w:color="auto"/>
            </w:tcBorders>
          </w:tcPr>
          <w:p w:rsidR="000E57BB" w:rsidRPr="004812A0" w:rsidRDefault="000E57BB" w:rsidP="00B373BE">
            <w:pPr>
              <w:spacing w:before="120"/>
              <w:jc w:val="center"/>
              <w:rPr>
                <w:rFonts w:ascii="Calibri" w:hAnsi="Calibri" w:cs="Calibri"/>
                <w:sz w:val="18"/>
                <w:szCs w:val="18"/>
              </w:rPr>
            </w:pPr>
            <w:r w:rsidRPr="004812A0">
              <w:rPr>
                <w:rFonts w:ascii="Calibri" w:hAnsi="Calibri" w:cs="Calibri"/>
                <w:sz w:val="18"/>
                <w:szCs w:val="18"/>
              </w:rPr>
              <w:t>Avec assistance</w:t>
            </w:r>
          </w:p>
        </w:tc>
        <w:tc>
          <w:tcPr>
            <w:tcW w:w="669" w:type="dxa"/>
            <w:tcBorders>
              <w:left w:val="single" w:sz="4" w:space="0" w:color="auto"/>
              <w:right w:val="single" w:sz="4" w:space="0" w:color="auto"/>
            </w:tcBorders>
          </w:tcPr>
          <w:p w:rsidR="000E57BB" w:rsidRPr="004812A0" w:rsidRDefault="000E57BB" w:rsidP="00B373BE">
            <w:pPr>
              <w:spacing w:before="120"/>
              <w:jc w:val="center"/>
              <w:rPr>
                <w:rFonts w:ascii="Calibri" w:hAnsi="Calibri" w:cs="Calibri"/>
                <w:sz w:val="18"/>
                <w:szCs w:val="18"/>
              </w:rPr>
            </w:pPr>
            <w:r w:rsidRPr="004812A0">
              <w:rPr>
                <w:rFonts w:ascii="Calibri" w:hAnsi="Calibri" w:cs="Calibri"/>
                <w:sz w:val="18"/>
                <w:szCs w:val="18"/>
              </w:rPr>
              <w:t>Sans aide</w:t>
            </w:r>
          </w:p>
        </w:tc>
        <w:tc>
          <w:tcPr>
            <w:tcW w:w="771" w:type="dxa"/>
            <w:tcBorders>
              <w:left w:val="single" w:sz="4" w:space="0" w:color="auto"/>
              <w:right w:val="single" w:sz="4" w:space="0" w:color="auto"/>
            </w:tcBorders>
          </w:tcPr>
          <w:p w:rsidR="000E57BB" w:rsidRPr="004812A0" w:rsidRDefault="000E57BB" w:rsidP="00B373BE">
            <w:pPr>
              <w:spacing w:before="240"/>
              <w:jc w:val="center"/>
              <w:rPr>
                <w:rFonts w:ascii="Calibri" w:hAnsi="Calibri" w:cs="Calibri"/>
                <w:sz w:val="18"/>
                <w:szCs w:val="18"/>
              </w:rPr>
            </w:pPr>
            <w:r w:rsidRPr="004812A0">
              <w:rPr>
                <w:rFonts w:ascii="Calibri" w:hAnsi="Calibri" w:cs="Calibri"/>
                <w:sz w:val="18"/>
                <w:szCs w:val="18"/>
              </w:rPr>
              <w:t>Faible</w:t>
            </w:r>
          </w:p>
        </w:tc>
        <w:tc>
          <w:tcPr>
            <w:tcW w:w="990" w:type="dxa"/>
            <w:tcBorders>
              <w:left w:val="single" w:sz="4" w:space="0" w:color="auto"/>
              <w:right w:val="single" w:sz="4" w:space="0" w:color="auto"/>
            </w:tcBorders>
          </w:tcPr>
          <w:p w:rsidR="000E57BB" w:rsidRPr="004812A0" w:rsidRDefault="000E57BB" w:rsidP="00B373BE">
            <w:pPr>
              <w:spacing w:before="240"/>
              <w:jc w:val="center"/>
              <w:rPr>
                <w:rFonts w:ascii="Calibri" w:hAnsi="Calibri" w:cs="Calibri"/>
                <w:sz w:val="18"/>
                <w:szCs w:val="18"/>
              </w:rPr>
            </w:pPr>
            <w:r w:rsidRPr="004812A0">
              <w:rPr>
                <w:rFonts w:ascii="Calibri" w:hAnsi="Calibri" w:cs="Calibri"/>
                <w:sz w:val="18"/>
                <w:szCs w:val="18"/>
              </w:rPr>
              <w:t>Moyenne</w:t>
            </w:r>
          </w:p>
        </w:tc>
        <w:tc>
          <w:tcPr>
            <w:tcW w:w="720" w:type="dxa"/>
            <w:tcBorders>
              <w:left w:val="single" w:sz="4" w:space="0" w:color="auto"/>
              <w:right w:val="single" w:sz="4" w:space="0" w:color="auto"/>
            </w:tcBorders>
          </w:tcPr>
          <w:p w:rsidR="000E57BB" w:rsidRPr="004812A0" w:rsidRDefault="000E57BB" w:rsidP="00B373BE">
            <w:pPr>
              <w:spacing w:before="240"/>
              <w:jc w:val="center"/>
              <w:rPr>
                <w:rFonts w:ascii="Calibri" w:hAnsi="Calibri" w:cs="Calibri"/>
                <w:sz w:val="18"/>
                <w:szCs w:val="18"/>
              </w:rPr>
            </w:pPr>
            <w:r w:rsidRPr="004812A0">
              <w:rPr>
                <w:rFonts w:ascii="Calibri" w:hAnsi="Calibri" w:cs="Calibri"/>
                <w:sz w:val="18"/>
                <w:szCs w:val="18"/>
              </w:rPr>
              <w:t>Forte</w:t>
            </w:r>
          </w:p>
        </w:tc>
        <w:tc>
          <w:tcPr>
            <w:tcW w:w="900" w:type="dxa"/>
            <w:tcBorders>
              <w:left w:val="single" w:sz="4" w:space="0" w:color="auto"/>
              <w:right w:val="single" w:sz="4" w:space="0" w:color="auto"/>
            </w:tcBorders>
          </w:tcPr>
          <w:p w:rsidR="000E57BB" w:rsidRPr="004812A0" w:rsidRDefault="000E57BB" w:rsidP="00B373BE">
            <w:pPr>
              <w:spacing w:before="240"/>
              <w:jc w:val="center"/>
              <w:rPr>
                <w:rFonts w:ascii="Calibri" w:hAnsi="Calibri" w:cs="Calibri"/>
                <w:sz w:val="18"/>
                <w:szCs w:val="18"/>
              </w:rPr>
            </w:pPr>
            <w:r w:rsidRPr="004812A0">
              <w:rPr>
                <w:rFonts w:ascii="Calibri" w:hAnsi="Calibri" w:cs="Calibri"/>
                <w:sz w:val="18"/>
                <w:szCs w:val="18"/>
              </w:rPr>
              <w:t>Familier</w:t>
            </w:r>
          </w:p>
        </w:tc>
        <w:tc>
          <w:tcPr>
            <w:tcW w:w="990" w:type="dxa"/>
            <w:tcBorders>
              <w:left w:val="single" w:sz="4" w:space="0" w:color="auto"/>
            </w:tcBorders>
          </w:tcPr>
          <w:p w:rsidR="000E57BB" w:rsidRPr="004812A0" w:rsidRDefault="000E57BB" w:rsidP="00B373BE">
            <w:pPr>
              <w:spacing w:before="240"/>
              <w:jc w:val="center"/>
              <w:rPr>
                <w:rFonts w:ascii="Calibri" w:hAnsi="Calibri" w:cs="Calibri"/>
                <w:sz w:val="18"/>
                <w:szCs w:val="18"/>
              </w:rPr>
            </w:pPr>
            <w:r w:rsidRPr="004812A0">
              <w:rPr>
                <w:rFonts w:ascii="Calibri" w:hAnsi="Calibri" w:cs="Calibri"/>
                <w:sz w:val="18"/>
                <w:szCs w:val="18"/>
              </w:rPr>
              <w:t>Nouveau</w:t>
            </w:r>
          </w:p>
        </w:tc>
      </w:tr>
    </w:tbl>
    <w:p w:rsidR="000E57BB" w:rsidRDefault="000E57BB" w:rsidP="00B373BE">
      <w:pPr>
        <w:autoSpaceDE w:val="0"/>
        <w:autoSpaceDN w:val="0"/>
        <w:adjustRightInd w:val="0"/>
        <w:rPr>
          <w:rFonts w:ascii="Arial" w:hAnsi="Arial" w:cs="Arial"/>
        </w:rPr>
      </w:pPr>
    </w:p>
    <w:p w:rsidR="00003489" w:rsidRDefault="00003489" w:rsidP="00B373BE">
      <w:pPr>
        <w:rPr>
          <w:rFonts w:ascii="Arial" w:hAnsi="Arial" w:cs="Arial"/>
        </w:rPr>
      </w:pPr>
      <w:r>
        <w:rPr>
          <w:rFonts w:ascii="Arial" w:hAnsi="Arial" w:cs="Arial"/>
        </w:rPr>
        <w:br w:type="page"/>
      </w:r>
    </w:p>
    <w:p w:rsidR="000E57BB" w:rsidRDefault="00217B7E" w:rsidP="00B373BE">
      <w:pPr>
        <w:autoSpaceDE w:val="0"/>
        <w:autoSpaceDN w:val="0"/>
        <w:adjustRightInd w:val="0"/>
        <w:rPr>
          <w:rFonts w:ascii="Arial" w:hAnsi="Arial" w:cs="Arial"/>
        </w:rPr>
      </w:pPr>
      <w:r>
        <w:rPr>
          <w:rFonts w:ascii="Arial" w:hAnsi="Arial" w:cs="Arial"/>
        </w:rPr>
        <w:t xml:space="preserve">Les critères de performance </w:t>
      </w:r>
      <w:r w:rsidR="000E57BB">
        <w:rPr>
          <w:rFonts w:ascii="Arial" w:hAnsi="Arial" w:cs="Arial"/>
        </w:rPr>
        <w:t>correspond</w:t>
      </w:r>
      <w:r>
        <w:rPr>
          <w:rFonts w:ascii="Arial" w:hAnsi="Arial" w:cs="Arial"/>
        </w:rPr>
        <w:t>ent</w:t>
      </w:r>
      <w:r w:rsidR="000E57BB">
        <w:rPr>
          <w:rFonts w:ascii="Arial" w:hAnsi="Arial" w:cs="Arial"/>
        </w:rPr>
        <w:t xml:space="preserve"> aux niveaux suivants</w:t>
      </w:r>
      <w:r>
        <w:rPr>
          <w:rFonts w:ascii="Arial" w:hAnsi="Arial" w:cs="Arial"/>
        </w:rPr>
        <w:t> :</w:t>
      </w:r>
    </w:p>
    <w:p w:rsidR="00217B7E" w:rsidRDefault="00217B7E" w:rsidP="00B373BE">
      <w:pPr>
        <w:pStyle w:val="Lgende"/>
        <w:keepNext/>
      </w:pPr>
      <w:r>
        <w:t xml:space="preserve">Tableau </w:t>
      </w:r>
      <w:fldSimple w:instr=" SEQ Tableau \* ARABIC ">
        <w:r w:rsidR="009D3890">
          <w:rPr>
            <w:noProof/>
          </w:rPr>
          <w:t>4</w:t>
        </w:r>
      </w:fldSimple>
      <w:r>
        <w:t xml:space="preserve"> - Indicateurs de performance</w:t>
      </w:r>
    </w:p>
    <w:tbl>
      <w:tblPr>
        <w:tblW w:w="97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1710"/>
        <w:gridCol w:w="1710"/>
        <w:gridCol w:w="1710"/>
        <w:gridCol w:w="1710"/>
      </w:tblGrid>
      <w:tr w:rsidR="000E57BB" w:rsidRPr="004812A0" w:rsidTr="0012721C">
        <w:trPr>
          <w:cantSplit/>
        </w:trPr>
        <w:tc>
          <w:tcPr>
            <w:tcW w:w="2880" w:type="dxa"/>
            <w:gridSpan w:val="2"/>
            <w:tcBorders>
              <w:top w:val="single" w:sz="6" w:space="0" w:color="auto"/>
              <w:left w:val="single" w:sz="6" w:space="0" w:color="auto"/>
              <w:bottom w:val="single" w:sz="6" w:space="0" w:color="auto"/>
              <w:right w:val="single" w:sz="6" w:space="0" w:color="auto"/>
            </w:tcBorders>
            <w:shd w:val="clear" w:color="auto" w:fill="F3F3F3"/>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Indicateur de performance pour une compétence (habileté)</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Le niveau débutant</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16"/>
              </w:rPr>
              <w:t xml:space="preserve">(sensibilisation)  </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0.0 - 2,5</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Le niveau intermédiaire</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16"/>
              </w:rPr>
              <w:t xml:space="preserve">(familiarisation)  </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 xml:space="preserve"> 2.5 -- 5.0 </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 xml:space="preserve">Le niveau Avancé </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16"/>
              </w:rPr>
              <w:t xml:space="preserve">(maîtrise)  </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 xml:space="preserve">5.0 - 7.5 </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 xml:space="preserve">Le niveau expert </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16"/>
              </w:rPr>
              <w:t xml:space="preserve">(expertise)  </w:t>
            </w:r>
          </w:p>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 xml:space="preserve">7.5 - 10.0 </w:t>
            </w:r>
          </w:p>
        </w:tc>
      </w:tr>
      <w:tr w:rsidR="000E57BB" w:rsidRPr="004812A0" w:rsidTr="0012721C">
        <w:trPr>
          <w:cantSplit/>
        </w:trPr>
        <w:tc>
          <w:tcPr>
            <w:tcW w:w="2880" w:type="dxa"/>
            <w:gridSpan w:val="2"/>
            <w:tcBorders>
              <w:top w:val="single" w:sz="6" w:space="0" w:color="auto"/>
              <w:left w:val="single" w:sz="6" w:space="0" w:color="auto"/>
              <w:bottom w:val="single" w:sz="6" w:space="0" w:color="auto"/>
              <w:right w:val="single" w:sz="6" w:space="0" w:color="auto"/>
            </w:tcBorders>
          </w:tcPr>
          <w:p w:rsidR="000E57BB" w:rsidRPr="00CD0306" w:rsidRDefault="000E57BB" w:rsidP="00B373BE">
            <w:pPr>
              <w:rPr>
                <w:b/>
              </w:rPr>
            </w:pPr>
            <w:r w:rsidRPr="00CD0306">
              <w:rPr>
                <w:b/>
              </w:rPr>
              <w:t>Description sommaire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Un apprenant peut exécuter une compétence seulement si guidé, partiellement et irrégulièrement, dans des situations simples et familières</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Un apprenant peut exécuter une compétence dans une façon autonome, partielle et régulière, mais toujours dans des situations familières simples.</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Un apprenant peut exécuter une compétence dans une façon autonome, régulière et complète, dans des situations plus complexes mais familières</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 xml:space="preserve">Un apprenant peut exécuter une compétence dans </w:t>
            </w:r>
            <w:proofErr w:type="gramStart"/>
            <w:r w:rsidRPr="004812A0">
              <w:rPr>
                <w:rFonts w:ascii="Calibri" w:hAnsi="Calibri" w:cs="Calibri"/>
                <w:sz w:val="20"/>
              </w:rPr>
              <w:t>un</w:t>
            </w:r>
            <w:proofErr w:type="gramEnd"/>
            <w:r w:rsidRPr="004812A0">
              <w:rPr>
                <w:rFonts w:ascii="Calibri" w:hAnsi="Calibri" w:cs="Calibri"/>
                <w:sz w:val="20"/>
              </w:rPr>
              <w:t xml:space="preserve"> </w:t>
            </w:r>
            <w:r>
              <w:rPr>
                <w:rFonts w:ascii="Calibri" w:hAnsi="Calibri" w:cs="Calibri"/>
                <w:sz w:val="20"/>
              </w:rPr>
              <w:t xml:space="preserve">façon </w:t>
            </w:r>
            <w:r w:rsidRPr="004812A0">
              <w:rPr>
                <w:rFonts w:ascii="Calibri" w:hAnsi="Calibri" w:cs="Calibri"/>
                <w:sz w:val="20"/>
              </w:rPr>
              <w:t xml:space="preserve">autonome, </w:t>
            </w:r>
            <w:r>
              <w:rPr>
                <w:rFonts w:ascii="Calibri" w:hAnsi="Calibri" w:cs="Calibri"/>
                <w:sz w:val="20"/>
              </w:rPr>
              <w:t>ir</w:t>
            </w:r>
            <w:r w:rsidRPr="004812A0">
              <w:rPr>
                <w:rFonts w:ascii="Calibri" w:hAnsi="Calibri" w:cs="Calibri"/>
                <w:sz w:val="20"/>
              </w:rPr>
              <w:t>régulière</w:t>
            </w:r>
            <w:r>
              <w:rPr>
                <w:rFonts w:ascii="Calibri" w:hAnsi="Calibri" w:cs="Calibri"/>
                <w:sz w:val="20"/>
              </w:rPr>
              <w:t xml:space="preserve"> et complète</w:t>
            </w:r>
            <w:r w:rsidRPr="004812A0">
              <w:rPr>
                <w:rFonts w:ascii="Calibri" w:hAnsi="Calibri" w:cs="Calibri"/>
                <w:sz w:val="20"/>
              </w:rPr>
              <w:t xml:space="preserve">, dans des situations complexes aussi bien que nouvelles.  </w:t>
            </w:r>
          </w:p>
        </w:tc>
      </w:tr>
      <w:tr w:rsidR="000E57BB" w:rsidRPr="004812A0" w:rsidTr="0012721C">
        <w:tc>
          <w:tcPr>
            <w:tcW w:w="1440" w:type="dxa"/>
            <w:tcBorders>
              <w:top w:val="single" w:sz="6" w:space="0" w:color="auto"/>
              <w:left w:val="single" w:sz="6" w:space="0" w:color="auto"/>
              <w:bottom w:val="nil"/>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Façon</w:t>
            </w:r>
            <w:r w:rsidRPr="004812A0">
              <w:rPr>
                <w:rFonts w:ascii="Calibri" w:hAnsi="Calibri" w:cs="Calibri"/>
                <w:sz w:val="20"/>
              </w:rPr>
              <w:t xml:space="preserve"> </w:t>
            </w:r>
            <w:r w:rsidRPr="004812A0">
              <w:rPr>
                <w:rFonts w:ascii="Calibri" w:hAnsi="Calibri" w:cs="Calibri"/>
                <w:sz w:val="18"/>
              </w:rPr>
              <w:t>(Comment)</w:t>
            </w:r>
            <w:r w:rsidRPr="004812A0">
              <w:rPr>
                <w:rFonts w:ascii="Calibri" w:hAnsi="Calibri" w:cs="Calibri"/>
                <w:b/>
                <w:bCs/>
                <w:sz w:val="18"/>
              </w:rPr>
              <w:t xml:space="preserve"> </w:t>
            </w:r>
          </w:p>
        </w:tc>
        <w:tc>
          <w:tcPr>
            <w:tcW w:w="144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de guidée à autonome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Guidée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Autonome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Autonome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Autonome</w:t>
            </w:r>
          </w:p>
        </w:tc>
      </w:tr>
      <w:tr w:rsidR="000E57BB" w:rsidRPr="004812A0" w:rsidTr="0012721C">
        <w:tc>
          <w:tcPr>
            <w:tcW w:w="1440" w:type="dxa"/>
            <w:tcBorders>
              <w:top w:val="nil"/>
              <w:left w:val="single" w:sz="6" w:space="0" w:color="auto"/>
              <w:bottom w:val="nil"/>
              <w:right w:val="single" w:sz="6" w:space="0" w:color="auto"/>
            </w:tcBorders>
          </w:tcPr>
          <w:p w:rsidR="000E57BB" w:rsidRPr="004812A0" w:rsidRDefault="000E57BB" w:rsidP="00B373BE">
            <w:pPr>
              <w:autoSpaceDE w:val="0"/>
              <w:autoSpaceDN w:val="0"/>
              <w:adjustRightInd w:val="0"/>
              <w:rPr>
                <w:rFonts w:ascii="Calibri" w:hAnsi="Calibri" w:cs="Calibri"/>
                <w:sz w:val="20"/>
              </w:rPr>
            </w:pPr>
          </w:p>
        </w:tc>
        <w:tc>
          <w:tcPr>
            <w:tcW w:w="144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Irrégulière à régulière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Irrégulière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régulière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Régulière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Régulière</w:t>
            </w:r>
          </w:p>
        </w:tc>
      </w:tr>
      <w:tr w:rsidR="000E57BB" w:rsidRPr="004812A0" w:rsidTr="0012721C">
        <w:tc>
          <w:tcPr>
            <w:tcW w:w="1440" w:type="dxa"/>
            <w:tcBorders>
              <w:top w:val="nil"/>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p>
        </w:tc>
        <w:tc>
          <w:tcPr>
            <w:tcW w:w="144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 xml:space="preserve">De partielle  à complète </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Partielle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Partielle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sz w:val="20"/>
              </w:rPr>
            </w:pPr>
            <w:r w:rsidRPr="004812A0">
              <w:rPr>
                <w:rFonts w:ascii="Calibri" w:hAnsi="Calibri" w:cs="Calibri"/>
                <w:b/>
                <w:sz w:val="20"/>
              </w:rPr>
              <w:t xml:space="preserve">Complète </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Complète</w:t>
            </w:r>
          </w:p>
        </w:tc>
      </w:tr>
      <w:tr w:rsidR="000E57BB" w:rsidRPr="004812A0" w:rsidTr="0012721C">
        <w:trPr>
          <w:cantSplit/>
        </w:trPr>
        <w:tc>
          <w:tcPr>
            <w:tcW w:w="1440" w:type="dxa"/>
            <w:vMerge w:val="restart"/>
            <w:tcBorders>
              <w:top w:val="single" w:sz="6" w:space="0" w:color="auto"/>
              <w:left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Situation</w:t>
            </w:r>
            <w:r w:rsidRPr="004812A0">
              <w:rPr>
                <w:rFonts w:ascii="Calibri" w:hAnsi="Calibri" w:cs="Calibri"/>
                <w:sz w:val="20"/>
              </w:rPr>
              <w:t xml:space="preserve"> </w:t>
            </w:r>
            <w:r w:rsidRPr="004812A0">
              <w:rPr>
                <w:rFonts w:ascii="Calibri" w:hAnsi="Calibri" w:cs="Calibri"/>
                <w:sz w:val="18"/>
              </w:rPr>
              <w:t>(quand, dans quelle condition)</w:t>
            </w:r>
            <w:r w:rsidRPr="004812A0">
              <w:rPr>
                <w:rFonts w:ascii="Calibri" w:hAnsi="Calibri" w:cs="Calibri"/>
                <w:b/>
                <w:bCs/>
                <w:sz w:val="18"/>
              </w:rPr>
              <w:t xml:space="preserve"> </w:t>
            </w:r>
          </w:p>
        </w:tc>
        <w:tc>
          <w:tcPr>
            <w:tcW w:w="144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b/>
                <w:bCs/>
                <w:sz w:val="20"/>
              </w:rPr>
              <w:t>Simple à complexe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Simple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Simple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Complexe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Complexe</w:t>
            </w:r>
          </w:p>
        </w:tc>
      </w:tr>
      <w:tr w:rsidR="000E57BB" w:rsidRPr="004812A0" w:rsidTr="0012721C">
        <w:trPr>
          <w:cantSplit/>
        </w:trPr>
        <w:tc>
          <w:tcPr>
            <w:tcW w:w="1440" w:type="dxa"/>
            <w:vMerge/>
            <w:tcBorders>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p>
        </w:tc>
        <w:tc>
          <w:tcPr>
            <w:tcW w:w="144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Familière à nouvelle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b/>
                <w:bCs/>
                <w:sz w:val="20"/>
              </w:rPr>
            </w:pPr>
            <w:r w:rsidRPr="004812A0">
              <w:rPr>
                <w:rFonts w:ascii="Calibri" w:hAnsi="Calibri" w:cs="Calibri"/>
                <w:sz w:val="20"/>
              </w:rPr>
              <w:t>Familière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Familière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sz w:val="20"/>
              </w:rPr>
              <w:t>Familière</w:t>
            </w:r>
          </w:p>
        </w:tc>
        <w:tc>
          <w:tcPr>
            <w:tcW w:w="1710" w:type="dxa"/>
            <w:tcBorders>
              <w:top w:val="single" w:sz="6" w:space="0" w:color="auto"/>
              <w:left w:val="single" w:sz="6" w:space="0" w:color="auto"/>
              <w:bottom w:val="single" w:sz="6" w:space="0" w:color="auto"/>
              <w:right w:val="single" w:sz="6" w:space="0" w:color="auto"/>
            </w:tcBorders>
          </w:tcPr>
          <w:p w:rsidR="000E57BB" w:rsidRPr="004812A0" w:rsidRDefault="000E57BB" w:rsidP="00B373BE">
            <w:pPr>
              <w:autoSpaceDE w:val="0"/>
              <w:autoSpaceDN w:val="0"/>
              <w:adjustRightInd w:val="0"/>
              <w:rPr>
                <w:rFonts w:ascii="Calibri" w:hAnsi="Calibri" w:cs="Calibri"/>
                <w:sz w:val="20"/>
              </w:rPr>
            </w:pPr>
            <w:r w:rsidRPr="004812A0">
              <w:rPr>
                <w:rFonts w:ascii="Calibri" w:hAnsi="Calibri" w:cs="Calibri"/>
                <w:b/>
                <w:bCs/>
                <w:sz w:val="20"/>
              </w:rPr>
              <w:t>Nouvelle</w:t>
            </w:r>
          </w:p>
        </w:tc>
      </w:tr>
    </w:tbl>
    <w:p w:rsidR="000E57BB" w:rsidRDefault="000E57BB" w:rsidP="00B373BE">
      <w:pPr>
        <w:spacing w:after="0"/>
        <w:rPr>
          <w:rFonts w:ascii="Arial" w:eastAsia="Arial Unicode MS" w:hAnsi="Arial" w:cs="Arial"/>
          <w:sz w:val="20"/>
        </w:rPr>
      </w:pPr>
      <w:r>
        <w:br w:type="page"/>
      </w:r>
      <w:r>
        <w:rPr>
          <w:rFonts w:ascii="Arial" w:hAnsi="Arial" w:cs="Arial"/>
          <w:sz w:val="20"/>
        </w:rPr>
        <w:t xml:space="preserve">Généralement (pas toujours) les </w:t>
      </w:r>
      <w:r>
        <w:rPr>
          <w:rFonts w:ascii="Arial" w:hAnsi="Arial" w:cs="Arial"/>
          <w:b/>
          <w:bCs/>
          <w:sz w:val="20"/>
        </w:rPr>
        <w:t>objectifs d'apprentissage</w:t>
      </w:r>
      <w:r>
        <w:rPr>
          <w:rFonts w:ascii="Arial" w:hAnsi="Arial" w:cs="Arial"/>
          <w:sz w:val="20"/>
        </w:rPr>
        <w:t xml:space="preserve"> sont formulés sans précision sur le contexte ou la performance impliquée. Par exemple, "Connaître la mécanique automobile" peut être l'objectif du cours ou d'une leçon. Cette formulation est imprécise et peu </w:t>
      </w:r>
      <w:proofErr w:type="spellStart"/>
      <w:r>
        <w:rPr>
          <w:rFonts w:ascii="Arial" w:hAnsi="Arial" w:cs="Arial"/>
          <w:sz w:val="20"/>
        </w:rPr>
        <w:t>opérationnalisable</w:t>
      </w:r>
      <w:proofErr w:type="spellEnd"/>
      <w:r>
        <w:rPr>
          <w:rFonts w:ascii="Arial" w:hAnsi="Arial" w:cs="Arial"/>
          <w:sz w:val="20"/>
        </w:rPr>
        <w:t xml:space="preserve"> : "connaître" à quel point et dans quel contexte? Au point de l'appliquer, de l'analyser, de l'enseigner? D'où l'utilité de transposer (ou reformuler) les objectifs d'apprentissage en terme de compétence visée utilisant un verbe d'action relatif à une taxonomie d'habileté (classée selon une complexité progressive dans les domaines cognitif, affectif ou </w:t>
      </w:r>
      <w:proofErr w:type="spellStart"/>
      <w:r>
        <w:rPr>
          <w:rFonts w:ascii="Arial" w:hAnsi="Arial" w:cs="Arial"/>
          <w:sz w:val="20"/>
        </w:rPr>
        <w:t>psycho-moteur</w:t>
      </w:r>
      <w:proofErr w:type="spellEnd"/>
      <w:r>
        <w:rPr>
          <w:rFonts w:ascii="Arial" w:hAnsi="Arial" w:cs="Arial"/>
          <w:sz w:val="20"/>
        </w:rPr>
        <w:t>). De plus la formulation d'une compétence observable et mesurable implique d'ajouter les critères de performance attendus (contexte d'application de l'habileté concerné). Par exemple, l'objectif de "Connaître la mécanique automobile" pourrait se préciser par la compétence suivante: Appliquer les principes de la mécanique automobile, avec ou sans aide selon la complexité de la mécanique impliquée.</w:t>
      </w:r>
    </w:p>
    <w:p w:rsidR="000E57BB" w:rsidRDefault="000E57BB" w:rsidP="00B373BE">
      <w:pPr>
        <w:spacing w:before="240"/>
        <w:rPr>
          <w:rFonts w:ascii="Arial" w:hAnsi="Arial" w:cs="Arial"/>
          <w:sz w:val="20"/>
        </w:rPr>
      </w:pPr>
      <w:r>
        <w:rPr>
          <w:rFonts w:ascii="Arial" w:hAnsi="Arial" w:cs="Arial"/>
          <w:sz w:val="20"/>
        </w:rPr>
        <w:t xml:space="preserve">Cette façon de faire, plus précise, permet une </w:t>
      </w:r>
      <w:r>
        <w:rPr>
          <w:rStyle w:val="lev"/>
          <w:rFonts w:ascii="Arial" w:hAnsi="Arial" w:cs="Arial"/>
          <w:sz w:val="20"/>
        </w:rPr>
        <w:t>évaluation</w:t>
      </w:r>
      <w:r>
        <w:rPr>
          <w:rFonts w:ascii="Arial" w:hAnsi="Arial" w:cs="Arial"/>
          <w:sz w:val="20"/>
        </w:rPr>
        <w:t xml:space="preserve"> </w:t>
      </w:r>
      <w:r w:rsidRPr="00E20757">
        <w:rPr>
          <w:rFonts w:ascii="Arial" w:hAnsi="Arial" w:cs="Arial"/>
          <w:b/>
          <w:sz w:val="20"/>
        </w:rPr>
        <w:t>observable et mesurable</w:t>
      </w:r>
      <w:r>
        <w:rPr>
          <w:rFonts w:ascii="Arial" w:hAnsi="Arial" w:cs="Arial"/>
          <w:sz w:val="20"/>
        </w:rPr>
        <w:t xml:space="preserve"> de la réussite ou non de la compétence.</w:t>
      </w:r>
    </w:p>
    <w:p w:rsidR="000E57BB" w:rsidRDefault="000E57BB" w:rsidP="00B373BE">
      <w:pPr>
        <w:rPr>
          <w:rFonts w:ascii="Arial" w:hAnsi="Arial" w:cs="Arial"/>
          <w:sz w:val="20"/>
        </w:rPr>
      </w:pPr>
      <w:r>
        <w:rPr>
          <w:rFonts w:ascii="Arial" w:hAnsi="Arial" w:cs="Arial"/>
          <w:sz w:val="20"/>
        </w:rPr>
        <w:t xml:space="preserve">Dans l’ensemble, les formations centrées sur le formateur conviennent d’avantage aux compétences impliquant des habiletés de bas niveaux dans l'échelle (de 1 à 10) des habiletés, proposée dans MISA. Plus on progresse dans l’échelle des habiletés, l’atteinte des compétences visées </w:t>
      </w:r>
      <w:r w:rsidRPr="00E20757">
        <w:rPr>
          <w:rFonts w:ascii="Arial" w:hAnsi="Arial" w:cs="Arial"/>
          <w:b/>
          <w:sz w:val="20"/>
        </w:rPr>
        <w:t>sera favorisée</w:t>
      </w:r>
      <w:r>
        <w:rPr>
          <w:rFonts w:ascii="Arial" w:hAnsi="Arial" w:cs="Arial"/>
          <w:sz w:val="20"/>
        </w:rPr>
        <w:t xml:space="preserve"> par une approche de plus en plus centrée sur l’apprenant. </w:t>
      </w:r>
    </w:p>
    <w:p w:rsidR="000E57BB" w:rsidRDefault="00FC68C0" w:rsidP="00B373BE">
      <w:pPr>
        <w:rPr>
          <w:rFonts w:ascii="Arial" w:hAnsi="Arial" w:cs="Arial"/>
          <w:sz w:val="20"/>
        </w:rPr>
      </w:pPr>
      <w:r>
        <w:rPr>
          <w:rFonts w:ascii="Arial" w:hAnsi="Arial" w:cs="Arial"/>
          <w:sz w:val="20"/>
        </w:rPr>
        <w:t>Bien sû</w:t>
      </w:r>
      <w:r w:rsidR="000E57BB">
        <w:rPr>
          <w:rFonts w:ascii="Arial" w:hAnsi="Arial" w:cs="Arial"/>
          <w:sz w:val="20"/>
        </w:rPr>
        <w:t>r, il faut aussi tenir compte : du contexte d’application de la compétence ; des particularités des apprenants telles que l’autonomie et la motivation ; des besoins d’apprentissage, un écart important impliquant souvent une formation progressive dans l’échelle des habiletés ; du mode de diffusion prévu.</w:t>
      </w:r>
    </w:p>
    <w:p w:rsidR="000E57BB" w:rsidRPr="007F1EB9" w:rsidRDefault="000E57BB" w:rsidP="00B373BE">
      <w:pPr>
        <w:rPr>
          <w:rFonts w:ascii="Arial Unicode MS" w:hAnsi="Arial Unicode MS" w:cs="Arial Unicode MS"/>
          <w:szCs w:val="24"/>
        </w:rPr>
      </w:pPr>
      <w:r>
        <w:rPr>
          <w:rFonts w:ascii="Arial" w:hAnsi="Arial" w:cs="Arial"/>
          <w:sz w:val="20"/>
        </w:rPr>
        <w:t>Par exemple, l'atteinte de la compétence "Appliquer les principes de la mécanique automobile, avec ou sans aide" implique une participation importante de l'apprenant, possiblement supervisée par le formateur. Si le contexte implique "sans aide", la présence du formateur devrait forcément être plus discrète. Si l'écart entre l'habileté actuelle et visée est important, il faudra prévoir des activités pédagogiques intermédiaires visant des habiletés de "reproduction" où la présence du formateur sera importante. Une faible autonomie ou motivation des apprenants implique une aide particularisée du formateur. De plus, si le mode de diffusion est à distance, cela implique que la formation sera forcément d’avantage centrée sur l’apprenant.</w:t>
      </w:r>
    </w:p>
    <w:p w:rsidR="000E57BB" w:rsidRPr="000B3CC1" w:rsidRDefault="000E57BB" w:rsidP="00B373BE"/>
    <w:sectPr w:rsidR="000E57BB" w:rsidRPr="000B3CC1" w:rsidSect="0035764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C1" w:rsidRDefault="000B3CC1" w:rsidP="003D5B08">
      <w:pPr>
        <w:spacing w:after="0" w:line="240" w:lineRule="auto"/>
      </w:pPr>
      <w:r>
        <w:separator/>
      </w:r>
    </w:p>
  </w:endnote>
  <w:endnote w:type="continuationSeparator" w:id="0">
    <w:p w:rsidR="000B3CC1" w:rsidRDefault="000B3CC1" w:rsidP="003D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BE" w:rsidRDefault="00B373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0285"/>
      <w:docPartObj>
        <w:docPartGallery w:val="Page Numbers (Bottom of Page)"/>
        <w:docPartUnique/>
      </w:docPartObj>
    </w:sdtPr>
    <w:sdtEndPr/>
    <w:sdtContent>
      <w:sdt>
        <w:sdtPr>
          <w:id w:val="860082579"/>
          <w:docPartObj>
            <w:docPartGallery w:val="Page Numbers (Top of Page)"/>
            <w:docPartUnique/>
          </w:docPartObj>
        </w:sdtPr>
        <w:sdtEndPr/>
        <w:sdtContent>
          <w:p w:rsidR="000B3CC1" w:rsidRDefault="00B373BE" w:rsidP="00B373BE">
            <w:pPr>
              <w:pStyle w:val="Pieddepage"/>
            </w:pPr>
            <w:r>
              <w:t xml:space="preserve">Imprimé le </w:t>
            </w:r>
            <w:r w:rsidR="0035764F">
              <w:fldChar w:fldCharType="begin"/>
            </w:r>
            <w:r w:rsidR="0035764F">
              <w:instrText xml:space="preserve"> DATE   \* MERGEFORMAT </w:instrText>
            </w:r>
            <w:r w:rsidR="0035764F">
              <w:fldChar w:fldCharType="separate"/>
            </w:r>
            <w:r w:rsidR="0070297B">
              <w:rPr>
                <w:noProof/>
              </w:rPr>
              <w:t>2013-06-26</w:t>
            </w:r>
            <w:r w:rsidR="0035764F">
              <w:rPr>
                <w:noProof/>
              </w:rPr>
              <w:fldChar w:fldCharType="end"/>
            </w:r>
            <w:r>
              <w:tab/>
            </w:r>
            <w:r>
              <w:tab/>
            </w:r>
            <w:r w:rsidR="000B3CC1">
              <w:rPr>
                <w:lang w:val="fr-FR"/>
              </w:rPr>
              <w:t xml:space="preserve">Page </w:t>
            </w:r>
            <w:r w:rsidR="000B3CC1">
              <w:rPr>
                <w:b/>
                <w:bCs/>
                <w:sz w:val="24"/>
                <w:szCs w:val="24"/>
              </w:rPr>
              <w:fldChar w:fldCharType="begin"/>
            </w:r>
            <w:r w:rsidR="000B3CC1">
              <w:rPr>
                <w:b/>
                <w:bCs/>
              </w:rPr>
              <w:instrText>PAGE</w:instrText>
            </w:r>
            <w:r w:rsidR="000B3CC1">
              <w:rPr>
                <w:b/>
                <w:bCs/>
                <w:sz w:val="24"/>
                <w:szCs w:val="24"/>
              </w:rPr>
              <w:fldChar w:fldCharType="separate"/>
            </w:r>
            <w:r w:rsidR="0035764F">
              <w:rPr>
                <w:b/>
                <w:bCs/>
                <w:noProof/>
              </w:rPr>
              <w:t>2</w:t>
            </w:r>
            <w:r w:rsidR="000B3CC1">
              <w:rPr>
                <w:b/>
                <w:bCs/>
                <w:sz w:val="24"/>
                <w:szCs w:val="24"/>
              </w:rPr>
              <w:fldChar w:fldCharType="end"/>
            </w:r>
            <w:r w:rsidR="000B3CC1">
              <w:rPr>
                <w:lang w:val="fr-FR"/>
              </w:rPr>
              <w:t xml:space="preserve"> sur </w:t>
            </w:r>
            <w:r w:rsidR="000B3CC1">
              <w:rPr>
                <w:b/>
                <w:bCs/>
                <w:sz w:val="24"/>
                <w:szCs w:val="24"/>
              </w:rPr>
              <w:fldChar w:fldCharType="begin"/>
            </w:r>
            <w:r w:rsidR="000B3CC1">
              <w:rPr>
                <w:b/>
                <w:bCs/>
              </w:rPr>
              <w:instrText>NUMPAGES</w:instrText>
            </w:r>
            <w:r w:rsidR="000B3CC1">
              <w:rPr>
                <w:b/>
                <w:bCs/>
                <w:sz w:val="24"/>
                <w:szCs w:val="24"/>
              </w:rPr>
              <w:fldChar w:fldCharType="separate"/>
            </w:r>
            <w:r w:rsidR="0035764F">
              <w:rPr>
                <w:b/>
                <w:bCs/>
                <w:noProof/>
              </w:rPr>
              <w:t>6</w:t>
            </w:r>
            <w:r w:rsidR="000B3CC1">
              <w:rPr>
                <w:b/>
                <w:bCs/>
                <w:sz w:val="24"/>
                <w:szCs w:val="24"/>
              </w:rPr>
              <w:fldChar w:fldCharType="end"/>
            </w:r>
          </w:p>
        </w:sdtContent>
      </w:sdt>
    </w:sdtContent>
  </w:sdt>
  <w:p w:rsidR="000B3CC1" w:rsidRDefault="000B3CC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BE" w:rsidRDefault="00B373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C1" w:rsidRDefault="000B3CC1" w:rsidP="003D5B08">
      <w:pPr>
        <w:spacing w:after="0" w:line="240" w:lineRule="auto"/>
      </w:pPr>
      <w:r>
        <w:separator/>
      </w:r>
    </w:p>
  </w:footnote>
  <w:footnote w:type="continuationSeparator" w:id="0">
    <w:p w:rsidR="000B3CC1" w:rsidRDefault="000B3CC1" w:rsidP="003D5B08">
      <w:pPr>
        <w:spacing w:after="0" w:line="240" w:lineRule="auto"/>
      </w:pPr>
      <w:r>
        <w:continuationSeparator/>
      </w:r>
    </w:p>
  </w:footnote>
  <w:footnote w:id="1">
    <w:p w:rsidR="000E62DA" w:rsidRDefault="000E62DA">
      <w:pPr>
        <w:pStyle w:val="Notedebasdepage"/>
      </w:pPr>
      <w:r>
        <w:rPr>
          <w:rStyle w:val="Appelnotedebasdep"/>
        </w:rPr>
        <w:footnoteRef/>
      </w:r>
      <w:r>
        <w:t xml:space="preserve"> Tirée de Legendre, R. Dictionnaire actuel de l’éducation, Guérin </w:t>
      </w:r>
      <w:proofErr w:type="spellStart"/>
      <w:proofErr w:type="gramStart"/>
      <w:r>
        <w:t>ed</w:t>
      </w:r>
      <w:proofErr w:type="spellEnd"/>
      <w:r>
        <w:t>.,</w:t>
      </w:r>
      <w:proofErr w:type="gramEnd"/>
      <w:r>
        <w:t xml:space="preserv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BE" w:rsidRDefault="00B373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C1" w:rsidRPr="00B373BE" w:rsidRDefault="0035764F" w:rsidP="00B373BE">
    <w:pPr>
      <w:pStyle w:val="En-tte"/>
    </w:pPr>
    <w:r>
      <w:fldChar w:fldCharType="begin"/>
    </w:r>
    <w:r>
      <w:instrText xml:space="preserve"> FILENAME   \* MERGEFORMAT </w:instrText>
    </w:r>
    <w:r>
      <w:fldChar w:fldCharType="separate"/>
    </w:r>
    <w:r w:rsidR="00B373BE">
      <w:rPr>
        <w:noProof/>
      </w:rPr>
      <w:t>ED0200a Taxonomies des cibles d'apprentissage [C].docx</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BE" w:rsidRDefault="00B373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156"/>
    <w:multiLevelType w:val="hybridMultilevel"/>
    <w:tmpl w:val="79401D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5E85F01"/>
    <w:multiLevelType w:val="hybridMultilevel"/>
    <w:tmpl w:val="EC622A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0BE2175"/>
    <w:multiLevelType w:val="hybridMultilevel"/>
    <w:tmpl w:val="7ECA7A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5C60ACB"/>
    <w:multiLevelType w:val="hybridMultilevel"/>
    <w:tmpl w:val="CB6210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BA711C0"/>
    <w:multiLevelType w:val="hybridMultilevel"/>
    <w:tmpl w:val="405C7C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E5"/>
    <w:rsid w:val="00003489"/>
    <w:rsid w:val="00012F85"/>
    <w:rsid w:val="0001344A"/>
    <w:rsid w:val="000235AB"/>
    <w:rsid w:val="00093535"/>
    <w:rsid w:val="00095860"/>
    <w:rsid w:val="000A7B2F"/>
    <w:rsid w:val="000B3CC1"/>
    <w:rsid w:val="000E57BB"/>
    <w:rsid w:val="000E62DA"/>
    <w:rsid w:val="000E6AE5"/>
    <w:rsid w:val="001A4E07"/>
    <w:rsid w:val="00217B7E"/>
    <w:rsid w:val="0022564E"/>
    <w:rsid w:val="0023391E"/>
    <w:rsid w:val="002E2478"/>
    <w:rsid w:val="003215D0"/>
    <w:rsid w:val="0032738A"/>
    <w:rsid w:val="0035764F"/>
    <w:rsid w:val="003D5B08"/>
    <w:rsid w:val="003F1772"/>
    <w:rsid w:val="00471C2D"/>
    <w:rsid w:val="00481DE2"/>
    <w:rsid w:val="004E7DA2"/>
    <w:rsid w:val="004F4C71"/>
    <w:rsid w:val="0050403B"/>
    <w:rsid w:val="00525213"/>
    <w:rsid w:val="00530320"/>
    <w:rsid w:val="005845CF"/>
    <w:rsid w:val="00605D77"/>
    <w:rsid w:val="00651EFF"/>
    <w:rsid w:val="0070297B"/>
    <w:rsid w:val="00705DC1"/>
    <w:rsid w:val="00711257"/>
    <w:rsid w:val="00740D78"/>
    <w:rsid w:val="007A25B2"/>
    <w:rsid w:val="007A32F0"/>
    <w:rsid w:val="007C4568"/>
    <w:rsid w:val="007D6207"/>
    <w:rsid w:val="00801355"/>
    <w:rsid w:val="00884C41"/>
    <w:rsid w:val="00884E91"/>
    <w:rsid w:val="008E4CC9"/>
    <w:rsid w:val="008E65FF"/>
    <w:rsid w:val="008E7BEC"/>
    <w:rsid w:val="00904145"/>
    <w:rsid w:val="0092357A"/>
    <w:rsid w:val="00953628"/>
    <w:rsid w:val="009D3890"/>
    <w:rsid w:val="00A400A0"/>
    <w:rsid w:val="00AD7067"/>
    <w:rsid w:val="00AD7EFF"/>
    <w:rsid w:val="00B021C7"/>
    <w:rsid w:val="00B1621A"/>
    <w:rsid w:val="00B373BE"/>
    <w:rsid w:val="00B43E12"/>
    <w:rsid w:val="00B66EEA"/>
    <w:rsid w:val="00BC5089"/>
    <w:rsid w:val="00BD20A9"/>
    <w:rsid w:val="00BF309A"/>
    <w:rsid w:val="00CD0306"/>
    <w:rsid w:val="00D46038"/>
    <w:rsid w:val="00D63E0D"/>
    <w:rsid w:val="00DB2181"/>
    <w:rsid w:val="00E04F08"/>
    <w:rsid w:val="00E6153D"/>
    <w:rsid w:val="00E93F16"/>
    <w:rsid w:val="00EE1861"/>
    <w:rsid w:val="00FC6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357A"/>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357A"/>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92357A"/>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92357A"/>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92357A"/>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92357A"/>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92357A"/>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B08"/>
    <w:pPr>
      <w:tabs>
        <w:tab w:val="center" w:pos="4320"/>
        <w:tab w:val="right" w:pos="8640"/>
      </w:tabs>
      <w:spacing w:after="0" w:line="240" w:lineRule="auto"/>
    </w:pPr>
  </w:style>
  <w:style w:type="character" w:customStyle="1" w:styleId="En-tteCar">
    <w:name w:val="En-tête Car"/>
    <w:basedOn w:val="Policepardfaut"/>
    <w:link w:val="En-tte"/>
    <w:uiPriority w:val="99"/>
    <w:rsid w:val="003D5B08"/>
  </w:style>
  <w:style w:type="paragraph" w:styleId="Pieddepage">
    <w:name w:val="footer"/>
    <w:basedOn w:val="Normal"/>
    <w:link w:val="PieddepageCar"/>
    <w:uiPriority w:val="99"/>
    <w:unhideWhenUsed/>
    <w:rsid w:val="003D5B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B08"/>
  </w:style>
  <w:style w:type="character" w:styleId="Textedelespacerserv">
    <w:name w:val="Placeholder Text"/>
    <w:basedOn w:val="Policepardfaut"/>
    <w:uiPriority w:val="99"/>
    <w:semiHidden/>
    <w:rsid w:val="003D5B08"/>
    <w:rPr>
      <w:color w:val="808080"/>
    </w:rPr>
  </w:style>
  <w:style w:type="paragraph" w:styleId="Textedebulles">
    <w:name w:val="Balloon Text"/>
    <w:basedOn w:val="Normal"/>
    <w:link w:val="TextedebullesCar"/>
    <w:uiPriority w:val="99"/>
    <w:semiHidden/>
    <w:unhideWhenUsed/>
    <w:rsid w:val="003D5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B08"/>
    <w:rPr>
      <w:rFonts w:ascii="Tahoma" w:hAnsi="Tahoma" w:cs="Tahoma"/>
      <w:sz w:val="16"/>
      <w:szCs w:val="16"/>
    </w:rPr>
  </w:style>
  <w:style w:type="character" w:customStyle="1" w:styleId="Titre1Car">
    <w:name w:val="Titre 1 Car"/>
    <w:basedOn w:val="Policepardfaut"/>
    <w:link w:val="Titre1"/>
    <w:uiPriority w:val="9"/>
    <w:rsid w:val="0092357A"/>
    <w:rPr>
      <w:rFonts w:eastAsiaTheme="majorEastAsia" w:cstheme="majorBidi"/>
      <w:b/>
      <w:bCs/>
      <w:color w:val="365F91" w:themeColor="accent1" w:themeShade="BF"/>
      <w:sz w:val="28"/>
      <w:szCs w:val="28"/>
    </w:rPr>
  </w:style>
  <w:style w:type="paragraph" w:styleId="Paragraphedeliste">
    <w:name w:val="List Paragraph"/>
    <w:basedOn w:val="Normal"/>
    <w:uiPriority w:val="34"/>
    <w:qFormat/>
    <w:rsid w:val="00711257"/>
    <w:pPr>
      <w:ind w:left="720"/>
      <w:contextualSpacing/>
    </w:pPr>
  </w:style>
  <w:style w:type="character" w:customStyle="1" w:styleId="Titre2Car">
    <w:name w:val="Titre 2 Car"/>
    <w:basedOn w:val="Policepardfaut"/>
    <w:link w:val="Titre2"/>
    <w:uiPriority w:val="9"/>
    <w:rsid w:val="0092357A"/>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92357A"/>
    <w:rPr>
      <w:rFonts w:eastAsiaTheme="majorEastAsia" w:cstheme="majorBidi"/>
      <w:b/>
      <w:bCs/>
      <w:color w:val="4F81BD" w:themeColor="accent1"/>
    </w:rPr>
  </w:style>
  <w:style w:type="character" w:customStyle="1" w:styleId="Titre4Car">
    <w:name w:val="Titre 4 Car"/>
    <w:basedOn w:val="Policepardfaut"/>
    <w:link w:val="Titre4"/>
    <w:uiPriority w:val="9"/>
    <w:rsid w:val="0092357A"/>
    <w:rPr>
      <w:rFonts w:eastAsiaTheme="majorEastAsia" w:cstheme="majorBidi"/>
      <w:b/>
      <w:bCs/>
      <w:i/>
      <w:iCs/>
      <w:color w:val="4F81BD" w:themeColor="accent1"/>
    </w:rPr>
  </w:style>
  <w:style w:type="character" w:customStyle="1" w:styleId="Titre5Car">
    <w:name w:val="Titre 5 Car"/>
    <w:basedOn w:val="Policepardfaut"/>
    <w:link w:val="Titre5"/>
    <w:uiPriority w:val="9"/>
    <w:rsid w:val="0092357A"/>
    <w:rPr>
      <w:rFonts w:eastAsiaTheme="majorEastAsia" w:cstheme="majorBidi"/>
      <w:color w:val="243F60" w:themeColor="accent1" w:themeShade="7F"/>
    </w:rPr>
  </w:style>
  <w:style w:type="character" w:customStyle="1" w:styleId="Titre6Car">
    <w:name w:val="Titre 6 Car"/>
    <w:basedOn w:val="Policepardfaut"/>
    <w:link w:val="Titre6"/>
    <w:uiPriority w:val="9"/>
    <w:rsid w:val="0092357A"/>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92357A"/>
    <w:rPr>
      <w:rFonts w:eastAsiaTheme="majorEastAsia" w:cstheme="majorBidi"/>
      <w:i/>
      <w:iCs/>
      <w:color w:val="404040" w:themeColor="text1" w:themeTint="BF"/>
    </w:rPr>
  </w:style>
  <w:style w:type="table" w:styleId="Grilledutableau">
    <w:name w:val="Table Grid"/>
    <w:basedOn w:val="TableauNormal"/>
    <w:uiPriority w:val="59"/>
    <w:rsid w:val="002E2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4E7DA2"/>
    <w:rPr>
      <w:b/>
      <w:bCs/>
    </w:rPr>
  </w:style>
  <w:style w:type="paragraph" w:styleId="Lgende">
    <w:name w:val="caption"/>
    <w:basedOn w:val="Normal"/>
    <w:next w:val="Normal"/>
    <w:uiPriority w:val="35"/>
    <w:unhideWhenUsed/>
    <w:qFormat/>
    <w:rsid w:val="000E57BB"/>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0E62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62DA"/>
    <w:rPr>
      <w:sz w:val="20"/>
      <w:szCs w:val="20"/>
    </w:rPr>
  </w:style>
  <w:style w:type="character" w:styleId="Appelnotedebasdep">
    <w:name w:val="footnote reference"/>
    <w:basedOn w:val="Policepardfaut"/>
    <w:uiPriority w:val="99"/>
    <w:semiHidden/>
    <w:unhideWhenUsed/>
    <w:rsid w:val="000E62DA"/>
    <w:rPr>
      <w:vertAlign w:val="superscript"/>
    </w:rPr>
  </w:style>
  <w:style w:type="table" w:styleId="Trameclaire-Accent1">
    <w:name w:val="Light Shading Accent 1"/>
    <w:basedOn w:val="TableauNormal"/>
    <w:uiPriority w:val="60"/>
    <w:rsid w:val="007029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357A"/>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357A"/>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92357A"/>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92357A"/>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92357A"/>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92357A"/>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92357A"/>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B08"/>
    <w:pPr>
      <w:tabs>
        <w:tab w:val="center" w:pos="4320"/>
        <w:tab w:val="right" w:pos="8640"/>
      </w:tabs>
      <w:spacing w:after="0" w:line="240" w:lineRule="auto"/>
    </w:pPr>
  </w:style>
  <w:style w:type="character" w:customStyle="1" w:styleId="En-tteCar">
    <w:name w:val="En-tête Car"/>
    <w:basedOn w:val="Policepardfaut"/>
    <w:link w:val="En-tte"/>
    <w:uiPriority w:val="99"/>
    <w:rsid w:val="003D5B08"/>
  </w:style>
  <w:style w:type="paragraph" w:styleId="Pieddepage">
    <w:name w:val="footer"/>
    <w:basedOn w:val="Normal"/>
    <w:link w:val="PieddepageCar"/>
    <w:uiPriority w:val="99"/>
    <w:unhideWhenUsed/>
    <w:rsid w:val="003D5B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B08"/>
  </w:style>
  <w:style w:type="character" w:styleId="Textedelespacerserv">
    <w:name w:val="Placeholder Text"/>
    <w:basedOn w:val="Policepardfaut"/>
    <w:uiPriority w:val="99"/>
    <w:semiHidden/>
    <w:rsid w:val="003D5B08"/>
    <w:rPr>
      <w:color w:val="808080"/>
    </w:rPr>
  </w:style>
  <w:style w:type="paragraph" w:styleId="Textedebulles">
    <w:name w:val="Balloon Text"/>
    <w:basedOn w:val="Normal"/>
    <w:link w:val="TextedebullesCar"/>
    <w:uiPriority w:val="99"/>
    <w:semiHidden/>
    <w:unhideWhenUsed/>
    <w:rsid w:val="003D5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B08"/>
    <w:rPr>
      <w:rFonts w:ascii="Tahoma" w:hAnsi="Tahoma" w:cs="Tahoma"/>
      <w:sz w:val="16"/>
      <w:szCs w:val="16"/>
    </w:rPr>
  </w:style>
  <w:style w:type="character" w:customStyle="1" w:styleId="Titre1Car">
    <w:name w:val="Titre 1 Car"/>
    <w:basedOn w:val="Policepardfaut"/>
    <w:link w:val="Titre1"/>
    <w:uiPriority w:val="9"/>
    <w:rsid w:val="0092357A"/>
    <w:rPr>
      <w:rFonts w:eastAsiaTheme="majorEastAsia" w:cstheme="majorBidi"/>
      <w:b/>
      <w:bCs/>
      <w:color w:val="365F91" w:themeColor="accent1" w:themeShade="BF"/>
      <w:sz w:val="28"/>
      <w:szCs w:val="28"/>
    </w:rPr>
  </w:style>
  <w:style w:type="paragraph" w:styleId="Paragraphedeliste">
    <w:name w:val="List Paragraph"/>
    <w:basedOn w:val="Normal"/>
    <w:uiPriority w:val="34"/>
    <w:qFormat/>
    <w:rsid w:val="00711257"/>
    <w:pPr>
      <w:ind w:left="720"/>
      <w:contextualSpacing/>
    </w:pPr>
  </w:style>
  <w:style w:type="character" w:customStyle="1" w:styleId="Titre2Car">
    <w:name w:val="Titre 2 Car"/>
    <w:basedOn w:val="Policepardfaut"/>
    <w:link w:val="Titre2"/>
    <w:uiPriority w:val="9"/>
    <w:rsid w:val="0092357A"/>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92357A"/>
    <w:rPr>
      <w:rFonts w:eastAsiaTheme="majorEastAsia" w:cstheme="majorBidi"/>
      <w:b/>
      <w:bCs/>
      <w:color w:val="4F81BD" w:themeColor="accent1"/>
    </w:rPr>
  </w:style>
  <w:style w:type="character" w:customStyle="1" w:styleId="Titre4Car">
    <w:name w:val="Titre 4 Car"/>
    <w:basedOn w:val="Policepardfaut"/>
    <w:link w:val="Titre4"/>
    <w:uiPriority w:val="9"/>
    <w:rsid w:val="0092357A"/>
    <w:rPr>
      <w:rFonts w:eastAsiaTheme="majorEastAsia" w:cstheme="majorBidi"/>
      <w:b/>
      <w:bCs/>
      <w:i/>
      <w:iCs/>
      <w:color w:val="4F81BD" w:themeColor="accent1"/>
    </w:rPr>
  </w:style>
  <w:style w:type="character" w:customStyle="1" w:styleId="Titre5Car">
    <w:name w:val="Titre 5 Car"/>
    <w:basedOn w:val="Policepardfaut"/>
    <w:link w:val="Titre5"/>
    <w:uiPriority w:val="9"/>
    <w:rsid w:val="0092357A"/>
    <w:rPr>
      <w:rFonts w:eastAsiaTheme="majorEastAsia" w:cstheme="majorBidi"/>
      <w:color w:val="243F60" w:themeColor="accent1" w:themeShade="7F"/>
    </w:rPr>
  </w:style>
  <w:style w:type="character" w:customStyle="1" w:styleId="Titre6Car">
    <w:name w:val="Titre 6 Car"/>
    <w:basedOn w:val="Policepardfaut"/>
    <w:link w:val="Titre6"/>
    <w:uiPriority w:val="9"/>
    <w:rsid w:val="0092357A"/>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92357A"/>
    <w:rPr>
      <w:rFonts w:eastAsiaTheme="majorEastAsia" w:cstheme="majorBidi"/>
      <w:i/>
      <w:iCs/>
      <w:color w:val="404040" w:themeColor="text1" w:themeTint="BF"/>
    </w:rPr>
  </w:style>
  <w:style w:type="table" w:styleId="Grilledutableau">
    <w:name w:val="Table Grid"/>
    <w:basedOn w:val="TableauNormal"/>
    <w:uiPriority w:val="59"/>
    <w:rsid w:val="002E2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4E7DA2"/>
    <w:rPr>
      <w:b/>
      <w:bCs/>
    </w:rPr>
  </w:style>
  <w:style w:type="paragraph" w:styleId="Lgende">
    <w:name w:val="caption"/>
    <w:basedOn w:val="Normal"/>
    <w:next w:val="Normal"/>
    <w:uiPriority w:val="35"/>
    <w:unhideWhenUsed/>
    <w:qFormat/>
    <w:rsid w:val="000E57BB"/>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0E62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62DA"/>
    <w:rPr>
      <w:sz w:val="20"/>
      <w:szCs w:val="20"/>
    </w:rPr>
  </w:style>
  <w:style w:type="character" w:styleId="Appelnotedebasdep">
    <w:name w:val="footnote reference"/>
    <w:basedOn w:val="Policepardfaut"/>
    <w:uiPriority w:val="99"/>
    <w:semiHidden/>
    <w:unhideWhenUsed/>
    <w:rsid w:val="000E62DA"/>
    <w:rPr>
      <w:vertAlign w:val="superscript"/>
    </w:rPr>
  </w:style>
  <w:style w:type="table" w:styleId="Trameclaire-Accent1">
    <w:name w:val="Light Shading Accent 1"/>
    <w:basedOn w:val="TableauNormal"/>
    <w:uiPriority w:val="60"/>
    <w:rsid w:val="007029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1572</Words>
  <Characters>8650</Characters>
  <Application>Microsoft Office Word</Application>
  <DocSecurity>0</DocSecurity>
  <Lines>72</Lines>
  <Paragraphs>20</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ED0150 Taxonomies des cibles d'apprentissage</vt:lpstr>
      <vt:lpstr>Pourquoi remplier cet élément de documentation?</vt:lpstr>
      <vt:lpstr>Taxonomie du domaine cognitif</vt:lpstr>
      <vt:lpstr>    Taxonomie de Bloom</vt:lpstr>
      <vt:lpstr>Taxonomie du domaine affectif</vt:lpstr>
      <vt:lpstr>Taxonomie du domaine psycho-moteur</vt:lpstr>
    </vt:vector>
  </TitlesOfParts>
  <Company>Universite de Montreal</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ED0200a Taxonomies des cibles d'apprentissage</dc:title>
  <dc:subject>Titre du cours</dc:subject>
  <dc:creator>André Laflamme</dc:creator>
  <cp:keywords/>
  <dc:description/>
  <cp:lastModifiedBy>André Laflamme</cp:lastModifiedBy>
  <cp:revision>63</cp:revision>
  <dcterms:created xsi:type="dcterms:W3CDTF">2012-05-25T13:17:00Z</dcterms:created>
  <dcterms:modified xsi:type="dcterms:W3CDTF">2013-06-26T18:16:00Z</dcterms:modified>
  <cp:category>Photographie</cp:category>
  <cp:contentStatus>v1.0 </cp:contentStatus>
</cp:coreProperties>
</file>