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0B" w:rsidRDefault="00B4630B" w:rsidP="009170B8">
      <w:pPr>
        <w:rPr>
          <w:b/>
          <w:bCs/>
          <w:color w:val="5B9BD5" w:themeColor="accent1"/>
          <w:sz w:val="28"/>
          <w:szCs w:val="2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377190</wp:posOffset>
                </wp:positionV>
                <wp:extent cx="5848350" cy="6572250"/>
                <wp:effectExtent l="0" t="0" r="19050" b="19050"/>
                <wp:wrapSquare wrapText="bothSides"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6572250"/>
                          <a:chOff x="0" y="0"/>
                          <a:chExt cx="1828800" cy="977999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281192"/>
                            <a:ext cx="1828800" cy="84988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49A" w:rsidRPr="0051249A" w:rsidRDefault="0051249A" w:rsidP="0051249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>Cette discipline embrasse l’idée d’une équipe intelligente, dont les membres mettent à contribution leurs talents individuels de façon synergique. Dans le monde d’aujourd’hui, on ne peut plus travailler de façon isolée, on a besoin des autres pour agir et évoluer: « L’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apprenance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en équipe n’est rien d’autre que ce processus qui engendre l’alignement et qui développe la capacité d’un groupe à créer les résultats désirés par ses membres</w:t>
                              </w:r>
                              <w:proofErr w:type="gramStart"/>
                              <w:r w:rsidRPr="0051249A">
                                <w:rPr>
                                  <w:color w:val="FFFFFF" w:themeColor="background1"/>
                                </w:rPr>
                                <w:t>.»</w:t>
                              </w:r>
                              <w:proofErr w:type="gram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(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Senge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, 206, p. 227). </w:t>
                              </w:r>
                            </w:p>
                            <w:p w:rsidR="0051249A" w:rsidRPr="0051249A" w:rsidRDefault="0051249A" w:rsidP="0051249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Pour qu’une équipe apprenne collectivement, trois conditions sont nécessaires et 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Senge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(2016) les présente ainsi:</w:t>
                              </w:r>
                            </w:p>
                            <w:p w:rsidR="0051249A" w:rsidRPr="0051249A" w:rsidRDefault="0051249A" w:rsidP="0051249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>Réfléchir intelligemment aux questions complexes en utilisant à bon escient les connaissances et les compétences de chaque collègue.</w:t>
                              </w:r>
                            </w:p>
                            <w:p w:rsidR="0051249A" w:rsidRPr="0051249A" w:rsidRDefault="0051249A" w:rsidP="0051249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>Harmoniser les énergies et les actions et faire confiance aux autres.</w:t>
                              </w:r>
                            </w:p>
                            <w:p w:rsidR="0051249A" w:rsidRPr="0051249A" w:rsidRDefault="0051249A" w:rsidP="0051249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>Faire rayonner les effets et les apprentissages vers les autres équipes.</w:t>
                              </w:r>
                            </w:p>
                            <w:p w:rsidR="0051249A" w:rsidRPr="0051249A" w:rsidRDefault="0051249A" w:rsidP="0051249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Le dialogue et la discussion sont deux outils à privilégier et à équilibrer dans le travail d’une équipe. Si la discussion est nécessaire dans certains contextes afin d’examiner un objet complexe sous différents angles, le dialogue lui est tout à fait différent et amène à une vision autre de la communication. Il permet aux membres d’une équipe de s’entretenir de façon sécuritaire, sans qu’ils soient en opposition. Selon 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Argyris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(1998, cité dans 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Senge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, 2016, p. 229), des </w:t>
                              </w:r>
                              <w:r w:rsidRPr="0051249A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routines défensives</w:t>
                              </w:r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sont à l’origine des résistances au dialogue ou à la discussion. Il faut apprendre à les dépasser, à mettre de côté ses à priori, à regarder les autres comme des alliés et à apprendre à observer et évaluer ses propres pensées. Un animateur doit être présent lors du dialogue pour faciliter le flux de communication et s’assurer de faire progresser les idées qui sont amenées.</w:t>
                              </w:r>
                            </w:p>
                            <w:p w:rsidR="0051249A" w:rsidRPr="0051249A" w:rsidRDefault="0051249A" w:rsidP="0051249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1249A">
                                <w:rPr>
                                  <w:color w:val="FFFFFF" w:themeColor="background1"/>
                                </w:rPr>
                                <w:t>L’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apprenance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en équipe doit être pratiquée régulièrement pour que les employés apprennent à l’utiliser de façon efficace, il faut qu’ils puissent s’entrainer à devenir des </w:t>
                              </w:r>
                              <w:r w:rsidRPr="0051249A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Praticiens réflexifs</w:t>
                              </w:r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 (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Shön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, 1997, cité dans </w:t>
                              </w:r>
                              <w:proofErr w:type="spellStart"/>
                              <w:r w:rsidRPr="0051249A">
                                <w:rPr>
                                  <w:color w:val="FFFFFF" w:themeColor="background1"/>
                                </w:rPr>
                                <w:t>Senge</w:t>
                              </w:r>
                              <w:proofErr w:type="spellEnd"/>
                              <w:r w:rsidRPr="0051249A">
                                <w:rPr>
                                  <w:color w:val="FFFFFF" w:themeColor="background1"/>
                                </w:rPr>
                                <w:t xml:space="preserve">, 2016, p. 249). </w:t>
                              </w:r>
                            </w:p>
                            <w:p w:rsidR="006D5FEF" w:rsidRDefault="006D5FEF" w:rsidP="009A7C1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Zone de texte 204"/>
                        <wps:cNvSpPr txBox="1"/>
                        <wps:spPr>
                          <a:xfrm>
                            <a:off x="0" y="231820"/>
                            <a:ext cx="1828800" cy="92965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5FEF" w:rsidRPr="00B4630B" w:rsidRDefault="006D5FEF" w:rsidP="006D5FEF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4630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Définition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1" o:spid="_x0000_s1026" style="position:absolute;margin-left:0;margin-top:29.7pt;width:460.5pt;height:517.5pt;z-index:-251657216;mso-wrap-distance-left:18pt;mso-wrap-distance-right:18pt;mso-position-horizontal:left;mso-position-horizontal-relative:margin;mso-position-vertical-relative:margin;mso-width-relative:margin;mso-height-relative:margin" coordsize="18288,97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E1gAMAABkOAAAOAAAAZHJzL2Uyb0RvYy54bWzsV99P2zAQfp+0/8Hy+0gT2pJEBMRgQ5MQ&#10;IGBC2ptxnSZSYnu2S8r++p1/JJRSTVMnxqTRhzT2+c6+7+47X/YPl22D7pnSteAFjndGGDFOxazm&#10;8wJ/vfn8IcVIG8JnpBGcFfiBaXx48P7dfidzlohKNDOmEBjhOu9kgStjZB5FmlasJXpHSMZBWArV&#10;EgNDNY9minRgvW2iZDSaRp1QM6kEZVrD7IkX4gNnvywZNRdlqZlBTYHhbMY9lXve2Wd0sE/yuSKy&#10;qmk4BtniFC2pOWw6mDohhqCFqp+ZamuqhBal2aGijURZ1pQ5H8CbeLTmzakSC+l8mefdXA4wAbRr&#10;OG1tlp7fXypUzwoM+2PESQtBcvsyZGcAn07Oc1h2quS1vFRhYu5H1uVlqVr7D86gpUP2YUCWLQ2i&#10;MDlJx+nuBAJAQTad7CUJDBz2tIIAPdOj1aegGadJmo6CZra3l2VZajWjfuPInm84Tichj/QjVPrP&#10;oLquiGQuAtpiMECV9FBdQYYRPm8sWolHy60coNK5BtR+F6cn3iZJOgXPV50luVTanDLRIvtSYAX7&#10;u8Qj92fa+KX9Ertpw+2cRcUfw72Zh4Z54RUrIfgQoMQZcbRjx41C9wQIQyhl3MReVJEZ89OTEfzC&#10;sQYNF5GGg0FruaybZrAdDFhKP7ftjxzWW1XmWDsoj351MK88aLidBTeDcltzoTYZaMCrsLNf34Pk&#10;obEo3YnZA8RbCV8ztKSfa4D8jGhzSRQUCchJKHzmAh5lI7oCi/CGUSXUj03zdj0kJEgx6qDoFFh/&#10;XxDFMGq+cEjVLB6PbZVygzHQBAZqVXK3KuGL9lhAmIC3cDr3atebpn8tlWhvoT4e2V1BRDiFvQtM&#10;jeoHx8YXQ6iwlB0duWVQmSQxZ/xaUmvcompT6mZ5S5QMeWeA2eeipwfJ19LPr7WaXBwtjChrl5uP&#10;uAa8gaq2wPwVzu5u4uzuFpyNkzSOM8d2SNdNdSodZ1C0pm/UhQQYKsTTmvKS1DXLuyXYf8y2V2Sx&#10;r+g9jeNRtpdAS+R5HAo82prI5j+k8bin8TdoKBHcSbYU2et3vEZlZJYfBVxtoYnpb8C+b1hrWJJd&#10;iFToSTZyOkuy6cSRfmg93m7jJ23CS1PatalDNF/9fg6X9Yb7OUi2pvU/dj+7Dhu+P1yLF76V7AfO&#10;6tjd549fdAc/AQAA//8DAFBLAwQUAAYACAAAACEAGvTdFd8AAAAIAQAADwAAAGRycy9kb3ducmV2&#10;LnhtbEyPQUvDQBCF74L/YRnBm92kpmLSbEop6qkIbQXpbZudJqHZ2ZDdJum/dzzpcd57vPlevpps&#10;KwbsfeNIQTyLQCCVzjRUKfg6vD+9gvBBk9GtI1RwQw+r4v4u15lxI+1w2IdKcAn5TCuoQ+gyKX1Z&#10;o9V+5jok9s6utzrw2VfS9HrkctvKeRS9SKsb4g+17nBTY3nZX62Cj1GP6+f4bdhezpvb8bD4/N7G&#10;qNTjw7Reggg4hb8w/OIzOhTMdHJXMl60CnhIULBIExDspvOYhRPHojRJQBa5/D+g+AEAAP//AwBQ&#10;SwECLQAUAAYACAAAACEAtoM4kv4AAADhAQAAEwAAAAAAAAAAAAAAAAAAAAAAW0NvbnRlbnRfVHlw&#10;ZXNdLnhtbFBLAQItABQABgAIAAAAIQA4/SH/1gAAAJQBAAALAAAAAAAAAAAAAAAAAC8BAABfcmVs&#10;cy8ucmVsc1BLAQItABQABgAIAAAAIQAe7aE1gAMAABkOAAAOAAAAAAAAAAAAAAAAAC4CAABkcnMv&#10;ZTJvRG9jLnhtbFBLAQItABQABgAIAAAAIQAa9N0V3wAAAAgBAAAPAAAAAAAAAAAAAAAAANoFAABk&#10;cnMvZG93bnJldi54bWxQSwUGAAAAAAQABADzAAAA5gY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WTwAAAANwAAAAPAAAAZHJzL2Rvd25yZXYueG1sRI/NisIw&#10;FIX3gu8QrjA7m9qFSjWKCIIMuPDnAS7Ntak2N6WJtn37yYDg8nB+Ps5629tavKn1lWMFsyQFQVw4&#10;XXGp4HY9TJcgfEDWWDsmBQN52G7GozXm2nV8pvcllCKOsM9RgQmhyaX0hSGLPnENcfTurrUYomxL&#10;qVvs4ritZZamc2mx4kgw2NDeUPG8vGyEIJ2H2aLbP0+m/62oHh70GpT6mfS7FYhAffiGP+2jVpCl&#10;GfyfiUdAbv4AAAD//wMAUEsBAi0AFAAGAAgAAAAhANvh9svuAAAAhQEAABMAAAAAAAAAAAAAAAAA&#10;AAAAAFtDb250ZW50X1R5cGVzXS54bWxQSwECLQAUAAYACAAAACEAWvQsW78AAAAVAQAACwAAAAAA&#10;AAAAAAAAAAAfAQAAX3JlbHMvLnJlbHNQSwECLQAUAAYACAAAACEAkPUFk8AAAADcAAAADwAAAAAA&#10;AAAAAAAAAAAHAgAAZHJzL2Rvd25yZXYueG1sUEsFBgAAAAADAAMAtwAAAPQCAAAAAA==&#10;" fillcolor="#5b9bd5 [3204]" strokecolor="#1f4d78 [1604]" strokeweight="1pt"/>
                <v:rect id="Rectangle 203" o:spid="_x0000_s1028" style="position:absolute;top:12811;width:18288;height:84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9IwgAAANwAAAAPAAAAZHJzL2Rvd25yZXYueG1sRI9Ba8JA&#10;FITvQv/D8gredNMIRaKriFAQPBkF8fbIPpNg9u02+6rx33cLBY/DzHzDLNeD69Sd+th6NvAxzUAR&#10;V962XBs4Hb8mc1BRkC12nsnAkyKsV2+jJRbWP/hA91JqlSAcCzTQiIRC61g15DBOfSBO3tX3DiXJ&#10;vta2x0eCu07nWfapHbacFhoMtG2oupU/zkDIj5dyvztfNjP03yxB01a0MeP3YbMAJTTIK/zf3lkD&#10;eTaDvzPpCOjVLwAAAP//AwBQSwECLQAUAAYACAAAACEA2+H2y+4AAACFAQAAEwAAAAAAAAAAAAAA&#10;AAAAAAAAW0NvbnRlbnRfVHlwZXNdLnhtbFBLAQItABQABgAIAAAAIQBa9CxbvwAAABUBAAALAAAA&#10;AAAAAAAAAAAAAB8BAABfcmVscy8ucmVsc1BLAQItABQABgAIAAAAIQDlWX9IwgAAANwAAAAPAAAA&#10;AAAAAAAAAAAAAAcCAABkcnMvZG93bnJldi54bWxQSwUGAAAAAAMAAwC3AAAA9gIAAAAA&#10;" fillcolor="#5b9bd5 [3204]" strokecolor="#1f4d78 [1604]" strokeweight="1pt">
                  <v:textbox inset=",14.4pt,8.64pt,18pt">
                    <w:txbxContent>
                      <w:p w:rsidR="0051249A" w:rsidRPr="0051249A" w:rsidRDefault="0051249A" w:rsidP="0051249A">
                        <w:p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>Cette discipline embrasse l’idée d’une équipe intelligente, dont les membres mettent à contribution leurs talents individuels de façon synergique. Dans le monde d’aujourd’hui, on ne peut plus travailler de façon isolée, on a besoin des autres pour agir et évoluer: « L’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apprenance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 en équipe n’est rien d’autre que ce processus qui engendre l’alignement et qui développe la capacité d’un groupe à créer les résultats désirés par ses membres</w:t>
                        </w:r>
                        <w:proofErr w:type="gramStart"/>
                        <w:r w:rsidRPr="0051249A">
                          <w:rPr>
                            <w:color w:val="FFFFFF" w:themeColor="background1"/>
                          </w:rPr>
                          <w:t>.»</w:t>
                        </w:r>
                        <w:proofErr w:type="gramEnd"/>
                        <w:r w:rsidRPr="0051249A">
                          <w:rPr>
                            <w:color w:val="FFFFFF" w:themeColor="background1"/>
                          </w:rPr>
                          <w:t xml:space="preserve"> (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Senge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, 206, p. 227). </w:t>
                        </w:r>
                      </w:p>
                      <w:p w:rsidR="0051249A" w:rsidRPr="0051249A" w:rsidRDefault="0051249A" w:rsidP="0051249A">
                        <w:p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 xml:space="preserve">Pour qu’une équipe apprenne collectivement, trois conditions sont nécessaires et 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Senge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 (2016) les présente ainsi:</w:t>
                        </w:r>
                      </w:p>
                      <w:p w:rsidR="0051249A" w:rsidRPr="0051249A" w:rsidRDefault="0051249A" w:rsidP="0051249A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>Réfléchir intelligemment aux questions complexes en utilisant à bon escient les connaissances et les compétences de chaque collègue.</w:t>
                        </w:r>
                      </w:p>
                      <w:p w:rsidR="0051249A" w:rsidRPr="0051249A" w:rsidRDefault="0051249A" w:rsidP="0051249A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>Harmoniser les énergies et les actions et faire confiance aux autres.</w:t>
                        </w:r>
                      </w:p>
                      <w:p w:rsidR="0051249A" w:rsidRPr="0051249A" w:rsidRDefault="0051249A" w:rsidP="0051249A">
                        <w:pPr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>Faire rayonner les effets et les apprentissages vers les autres équipes.</w:t>
                        </w:r>
                      </w:p>
                      <w:p w:rsidR="0051249A" w:rsidRPr="0051249A" w:rsidRDefault="0051249A" w:rsidP="0051249A">
                        <w:p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 xml:space="preserve">Le dialogue et la discussion sont deux outils à privilégier et à équilibrer dans le travail d’une équipe. Si la discussion est nécessaire dans certains contextes afin d’examiner un objet complexe sous différents angles, le dialogue lui est tout à fait différent et amène à une vision autre de la communication. Il permet aux membres d’une équipe de s’entretenir de façon sécuritaire, sans qu’ils soient en opposition. Selon 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Argyris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 (1998, cité dans 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Senge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, 2016, p. 229), des </w:t>
                        </w:r>
                        <w:r w:rsidRPr="0051249A">
                          <w:rPr>
                            <w:i/>
                            <w:iCs/>
                            <w:color w:val="FFFFFF" w:themeColor="background1"/>
                          </w:rPr>
                          <w:t>routines défensives</w:t>
                        </w:r>
                        <w:r w:rsidRPr="0051249A">
                          <w:rPr>
                            <w:color w:val="FFFFFF" w:themeColor="background1"/>
                          </w:rPr>
                          <w:t xml:space="preserve"> sont à l’origine des résistances au dialogue ou à la discussion. Il faut apprendre à les dépasser, à mettre de côté ses à priori, à regarder les autres comme des alliés et à apprendre à observer et évaluer ses propres pensées. Un animateur doit être présent lors du dialogue pour faciliter le flux de communication et s’assurer de faire progresser les idées qui sont amenées.</w:t>
                        </w:r>
                      </w:p>
                      <w:p w:rsidR="0051249A" w:rsidRPr="0051249A" w:rsidRDefault="0051249A" w:rsidP="0051249A">
                        <w:pPr>
                          <w:rPr>
                            <w:color w:val="FFFFFF" w:themeColor="background1"/>
                          </w:rPr>
                        </w:pPr>
                        <w:r w:rsidRPr="0051249A">
                          <w:rPr>
                            <w:color w:val="FFFFFF" w:themeColor="background1"/>
                          </w:rPr>
                          <w:t>L’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apprenance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 en équipe doit être pratiquée régulièrement pour que les employés apprennent à l’utiliser de façon efficace, il faut qu’ils puissent s’entrainer à devenir des </w:t>
                        </w:r>
                        <w:r w:rsidRPr="0051249A">
                          <w:rPr>
                            <w:i/>
                            <w:iCs/>
                            <w:color w:val="FFFFFF" w:themeColor="background1"/>
                          </w:rPr>
                          <w:t>Praticiens réflexifs</w:t>
                        </w:r>
                        <w:r w:rsidRPr="0051249A">
                          <w:rPr>
                            <w:color w:val="FFFFFF" w:themeColor="background1"/>
                          </w:rPr>
                          <w:t xml:space="preserve"> (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Shön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, 1997, cité dans </w:t>
                        </w:r>
                        <w:proofErr w:type="spellStart"/>
                        <w:r w:rsidRPr="0051249A">
                          <w:rPr>
                            <w:color w:val="FFFFFF" w:themeColor="background1"/>
                          </w:rPr>
                          <w:t>Senge</w:t>
                        </w:r>
                        <w:proofErr w:type="spellEnd"/>
                        <w:r w:rsidRPr="0051249A">
                          <w:rPr>
                            <w:color w:val="FFFFFF" w:themeColor="background1"/>
                          </w:rPr>
                          <w:t xml:space="preserve">, 2016, p. 249). </w:t>
                        </w:r>
                      </w:p>
                      <w:p w:rsidR="006D5FEF" w:rsidRDefault="006D5FEF" w:rsidP="009A7C1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4" o:spid="_x0000_s1029" type="#_x0000_t202" style="position:absolute;top:2318;width:18288;height:9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XjxAAAANwAAAAPAAAAZHJzL2Rvd25yZXYueG1sRI9Bi8Iw&#10;FITvgv8hPMGbphZxpRpFBEFBD7p78PhonmmxealNrHV//WZhYY/DzHzDLNedrURLjS8dK5iMExDE&#10;udMlGwVfn7vRHIQPyBorx6TgTR7Wq35viZl2Lz5TewlGRAj7DBUUIdSZlD4vyKIfu5o4ejfXWAxR&#10;NkbqBl8RbiuZJslMWiw5LhRY07ag/H55WgVlmrbhe29Ou8fV3D421fxwro9KDQfdZgEiUBf+w3/t&#10;vVaQJlP4PROPgFz9AAAA//8DAFBLAQItABQABgAIAAAAIQDb4fbL7gAAAIUBAAATAAAAAAAAAAAA&#10;AAAAAAAAAABbQ29udGVudF9UeXBlc10ueG1sUEsBAi0AFAAGAAgAAAAhAFr0LFu/AAAAFQEAAAsA&#10;AAAAAAAAAAAAAAAAHwEAAF9yZWxzLy5yZWxzUEsBAi0AFAAGAAgAAAAhAM4z9ePEAAAA3AAAAA8A&#10;AAAAAAAAAAAAAAAABwIAAGRycy9kb3ducmV2LnhtbFBLBQYAAAAAAwADALcAAAD4AgAAAAA=&#10;" fillcolor="#5b9bd5 [3204]" strokecolor="#1f4d78 [1604]" strokeweight="1pt">
                  <v:textbox inset=",7.2pt,,7.2pt">
                    <w:txbxContent>
                      <w:p w:rsidR="006D5FEF" w:rsidRPr="00B4630B" w:rsidRDefault="006D5FEF" w:rsidP="006D5FEF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4630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Définition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170B8" w:rsidRDefault="009170B8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342EB9" w:rsidRDefault="00342EB9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342EB9" w:rsidRDefault="00342EB9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342EB9" w:rsidRDefault="00342EB9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342EB9" w:rsidRDefault="00342EB9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342EB9" w:rsidRDefault="00342EB9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342EB9" w:rsidRDefault="00342EB9" w:rsidP="00B4630B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6D5FEF" w:rsidRPr="00B4630B" w:rsidRDefault="006D5FEF" w:rsidP="00B4630B">
      <w:pPr>
        <w:jc w:val="center"/>
        <w:rPr>
          <w:b/>
          <w:bCs/>
          <w:color w:val="5B9BD5" w:themeColor="accent1"/>
          <w:sz w:val="28"/>
          <w:szCs w:val="28"/>
        </w:rPr>
      </w:pPr>
      <w:r w:rsidRPr="00B4630B">
        <w:rPr>
          <w:b/>
          <w:bCs/>
          <w:color w:val="5B9BD5" w:themeColor="accent1"/>
          <w:sz w:val="28"/>
          <w:szCs w:val="28"/>
        </w:rPr>
        <w:t>RESSOURCES</w:t>
      </w:r>
    </w:p>
    <w:p w:rsidR="00342EB9" w:rsidRDefault="00353949" w:rsidP="00F87F79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38735</wp:posOffset>
            </wp:positionV>
            <wp:extent cx="5257800" cy="2876550"/>
            <wp:effectExtent l="0" t="0" r="0" b="0"/>
            <wp:wrapSquare wrapText="bothSides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170B8">
        <w:br w:type="textWrapping" w:clear="all"/>
      </w:r>
    </w:p>
    <w:p w:rsidR="00342EB9" w:rsidRDefault="00342EB9" w:rsidP="00F87F79"/>
    <w:p w:rsidR="00F87F79" w:rsidRDefault="00F87F79" w:rsidP="00F87F79">
      <w:r>
        <w:t>Fakhouri, R. B., 2018</w:t>
      </w:r>
    </w:p>
    <w:sectPr w:rsidR="00F87F79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FC" w:rsidRDefault="00E769FC" w:rsidP="006D5FEF">
      <w:pPr>
        <w:spacing w:after="0" w:line="240" w:lineRule="auto"/>
      </w:pPr>
      <w:r>
        <w:separator/>
      </w:r>
    </w:p>
  </w:endnote>
  <w:endnote w:type="continuationSeparator" w:id="0">
    <w:p w:rsidR="00E769FC" w:rsidRDefault="00E769FC" w:rsidP="006D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FC" w:rsidRDefault="00E769FC" w:rsidP="006D5FEF">
      <w:pPr>
        <w:spacing w:after="0" w:line="240" w:lineRule="auto"/>
      </w:pPr>
      <w:r>
        <w:separator/>
      </w:r>
    </w:p>
  </w:footnote>
  <w:footnote w:type="continuationSeparator" w:id="0">
    <w:p w:rsidR="00E769FC" w:rsidRDefault="00E769FC" w:rsidP="006D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EF" w:rsidRPr="008E324E" w:rsidRDefault="006D5FEF" w:rsidP="00700B71">
    <w:pPr>
      <w:pStyle w:val="En-tte"/>
      <w:jc w:val="center"/>
      <w:rPr>
        <w:bCs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E324E">
      <w:rPr>
        <w:bCs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ORGANISATION APPRENANTE</w:t>
    </w:r>
  </w:p>
  <w:p w:rsidR="006D5FEF" w:rsidRPr="00700B71" w:rsidRDefault="0051249A" w:rsidP="00700B71">
    <w:pPr>
      <w:pStyle w:val="En-tte"/>
      <w:jc w:val="center"/>
      <w:rPr>
        <w:b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proofErr w:type="spellStart"/>
    <w:r>
      <w:rPr>
        <w:bCs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Apprenance</w:t>
    </w:r>
    <w:proofErr w:type="spellEnd"/>
    <w:r>
      <w:rPr>
        <w:bCs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en équipe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5073"/>
    <w:multiLevelType w:val="hybridMultilevel"/>
    <w:tmpl w:val="4E884A3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6441E0"/>
    <w:multiLevelType w:val="hybridMultilevel"/>
    <w:tmpl w:val="E9947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E0CD9"/>
    <w:multiLevelType w:val="hybridMultilevel"/>
    <w:tmpl w:val="3E82587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67"/>
    <w:rsid w:val="00085EB8"/>
    <w:rsid w:val="00342EB9"/>
    <w:rsid w:val="00353949"/>
    <w:rsid w:val="004B78B0"/>
    <w:rsid w:val="004F172A"/>
    <w:rsid w:val="0051249A"/>
    <w:rsid w:val="00527F42"/>
    <w:rsid w:val="005851B2"/>
    <w:rsid w:val="006D5FEF"/>
    <w:rsid w:val="00700B71"/>
    <w:rsid w:val="008337D7"/>
    <w:rsid w:val="008E0B52"/>
    <w:rsid w:val="008E324E"/>
    <w:rsid w:val="009170B8"/>
    <w:rsid w:val="009A7C18"/>
    <w:rsid w:val="00AA27E2"/>
    <w:rsid w:val="00B1508D"/>
    <w:rsid w:val="00B4630B"/>
    <w:rsid w:val="00B87480"/>
    <w:rsid w:val="00E15667"/>
    <w:rsid w:val="00E769FC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644B"/>
  <w15:chartTrackingRefBased/>
  <w15:docId w15:val="{BEFBCF3F-FB6E-4E2F-9D97-60B70310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D5FEF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5FEF"/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D5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FEF"/>
  </w:style>
  <w:style w:type="paragraph" w:styleId="Pieddepage">
    <w:name w:val="footer"/>
    <w:basedOn w:val="Normal"/>
    <w:link w:val="PieddepageCar"/>
    <w:uiPriority w:val="99"/>
    <w:unhideWhenUsed/>
    <w:rsid w:val="006D5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96D09-CB8F-46E1-B870-B669F66F50F2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00FDE8AA-41D6-4951-8183-CF5F4C623C56}">
      <dgm:prSet custT="1"/>
      <dgm:spPr/>
      <dgm:t>
        <a:bodyPr/>
        <a:lstStyle/>
        <a:p>
          <a:r>
            <a:rPr lang="fr-CA" sz="1200"/>
            <a:t>Senge, P. (2016). </a:t>
          </a:r>
          <a:r>
            <a:rPr lang="fr-CA" sz="1200" i="1"/>
            <a:t>La cinquième discipline: l’innovation collective dans les organisations apprenantes.</a:t>
          </a:r>
          <a:r>
            <a:rPr lang="fr-CA" sz="1200"/>
            <a:t> Paris : Eyrolles (1</a:t>
          </a:r>
          <a:r>
            <a:rPr lang="fr-CA" sz="1200" baseline="30000"/>
            <a:t>re</a:t>
          </a:r>
          <a:r>
            <a:rPr lang="fr-CA" sz="1200"/>
            <a:t> éd. 1990).</a:t>
          </a:r>
        </a:p>
      </dgm:t>
    </dgm:pt>
    <dgm:pt modelId="{7638FBEA-759E-4FF7-8E0C-74267E49F5D2}" type="parTrans" cxnId="{C1E328BC-B73C-444C-B6FF-4F6611DF3874}">
      <dgm:prSet/>
      <dgm:spPr/>
      <dgm:t>
        <a:bodyPr/>
        <a:lstStyle/>
        <a:p>
          <a:endParaRPr lang="fr-FR"/>
        </a:p>
      </dgm:t>
    </dgm:pt>
    <dgm:pt modelId="{75344623-6FB4-482E-9982-697E36D80061}" type="sibTrans" cxnId="{C1E328BC-B73C-444C-B6FF-4F6611DF3874}">
      <dgm:prSet/>
      <dgm:spPr/>
      <dgm:t>
        <a:bodyPr/>
        <a:lstStyle/>
        <a:p>
          <a:endParaRPr lang="fr-FR"/>
        </a:p>
      </dgm:t>
    </dgm:pt>
    <dgm:pt modelId="{E9D16FDE-F7EF-4275-8D4F-FBB8CCBEF603}">
      <dgm:prSet custT="1"/>
      <dgm:spPr/>
      <dgm:t>
        <a:bodyPr/>
        <a:lstStyle/>
        <a:p>
          <a:r>
            <a:rPr lang="fr-FR" sz="1200"/>
            <a:t>http://www.theworldcafe.com/</a:t>
          </a:r>
          <a:endParaRPr lang="fr-CA" sz="1200"/>
        </a:p>
      </dgm:t>
    </dgm:pt>
    <dgm:pt modelId="{0294D2E4-9F99-4818-B97C-27BAD725492E}" type="parTrans" cxnId="{2C6EBF88-DE37-4F63-924F-EE1798EBED4B}">
      <dgm:prSet/>
      <dgm:spPr/>
      <dgm:t>
        <a:bodyPr/>
        <a:lstStyle/>
        <a:p>
          <a:endParaRPr lang="fr-FR"/>
        </a:p>
      </dgm:t>
    </dgm:pt>
    <dgm:pt modelId="{DFBFA4E5-E409-4DBD-949B-0723FCE5F7E3}" type="sibTrans" cxnId="{2C6EBF88-DE37-4F63-924F-EE1798EBED4B}">
      <dgm:prSet/>
      <dgm:spPr/>
      <dgm:t>
        <a:bodyPr/>
        <a:lstStyle/>
        <a:p>
          <a:endParaRPr lang="fr-FR"/>
        </a:p>
      </dgm:t>
    </dgm:pt>
    <dgm:pt modelId="{E4553891-CB3F-4F83-BDFB-87E889CA3BF9}">
      <dgm:prSet custT="1"/>
      <dgm:spPr/>
      <dgm:t>
        <a:bodyPr/>
        <a:lstStyle/>
        <a:p>
          <a:r>
            <a:rPr lang="en-CA" sz="1200"/>
            <a:t>http://www.portailrh.org/expert/ficheSA.aspx?f=90480</a:t>
          </a:r>
          <a:endParaRPr lang="fr-CA" sz="1200"/>
        </a:p>
      </dgm:t>
    </dgm:pt>
    <dgm:pt modelId="{12FEB2B5-98A7-4DF7-89D5-5DCD3A8AFB1E}" type="parTrans" cxnId="{C0EC4AC1-43BC-4913-8A6E-49957DB150BD}">
      <dgm:prSet/>
      <dgm:spPr/>
      <dgm:t>
        <a:bodyPr/>
        <a:lstStyle/>
        <a:p>
          <a:endParaRPr lang="fr-FR"/>
        </a:p>
      </dgm:t>
    </dgm:pt>
    <dgm:pt modelId="{293713F9-8610-47B7-A1AD-B75D0660D393}" type="sibTrans" cxnId="{C0EC4AC1-43BC-4913-8A6E-49957DB150BD}">
      <dgm:prSet/>
      <dgm:spPr/>
      <dgm:t>
        <a:bodyPr/>
        <a:lstStyle/>
        <a:p>
          <a:endParaRPr lang="fr-FR"/>
        </a:p>
      </dgm:t>
    </dgm:pt>
    <dgm:pt modelId="{E31111B9-9CE0-48EF-8EA2-122598F8E48C}" type="pres">
      <dgm:prSet presAssocID="{C6096D09-CB8F-46E1-B870-B669F66F50F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2FF5CB5B-C72D-41BF-951D-5E75FE0EF5F3}" type="pres">
      <dgm:prSet presAssocID="{C6096D09-CB8F-46E1-B870-B669F66F50F2}" presName="Name1" presStyleCnt="0"/>
      <dgm:spPr/>
    </dgm:pt>
    <dgm:pt modelId="{6B242545-0533-4B4D-8DCF-3B78F9529313}" type="pres">
      <dgm:prSet presAssocID="{C6096D09-CB8F-46E1-B870-B669F66F50F2}" presName="cycle" presStyleCnt="0"/>
      <dgm:spPr/>
    </dgm:pt>
    <dgm:pt modelId="{8BA706F2-2F88-4252-9208-E73411C5F874}" type="pres">
      <dgm:prSet presAssocID="{C6096D09-CB8F-46E1-B870-B669F66F50F2}" presName="srcNode" presStyleLbl="node1" presStyleIdx="0" presStyleCnt="3"/>
      <dgm:spPr/>
    </dgm:pt>
    <dgm:pt modelId="{14638CAF-7A10-489A-9E7E-0DFE0613C473}" type="pres">
      <dgm:prSet presAssocID="{C6096D09-CB8F-46E1-B870-B669F66F50F2}" presName="conn" presStyleLbl="parChTrans1D2" presStyleIdx="0" presStyleCnt="1"/>
      <dgm:spPr/>
      <dgm:t>
        <a:bodyPr/>
        <a:lstStyle/>
        <a:p>
          <a:endParaRPr lang="fr-FR"/>
        </a:p>
      </dgm:t>
    </dgm:pt>
    <dgm:pt modelId="{C0CBB877-8871-447B-992B-289CEA328BAA}" type="pres">
      <dgm:prSet presAssocID="{C6096D09-CB8F-46E1-B870-B669F66F50F2}" presName="extraNode" presStyleLbl="node1" presStyleIdx="0" presStyleCnt="3"/>
      <dgm:spPr/>
    </dgm:pt>
    <dgm:pt modelId="{32B39BC2-AC83-48FD-97BC-D5A57C537873}" type="pres">
      <dgm:prSet presAssocID="{C6096D09-CB8F-46E1-B870-B669F66F50F2}" presName="dstNode" presStyleLbl="node1" presStyleIdx="0" presStyleCnt="3"/>
      <dgm:spPr/>
    </dgm:pt>
    <dgm:pt modelId="{B988C5F4-1616-4955-8B00-93FF2E52ED71}" type="pres">
      <dgm:prSet presAssocID="{00FDE8AA-41D6-4951-8183-CF5F4C623C56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D538389-5A46-4D5A-A923-909EEA974170}" type="pres">
      <dgm:prSet presAssocID="{00FDE8AA-41D6-4951-8183-CF5F4C623C56}" presName="accent_1" presStyleCnt="0"/>
      <dgm:spPr/>
    </dgm:pt>
    <dgm:pt modelId="{055EE5AC-0543-43FC-B379-E0C76482982C}" type="pres">
      <dgm:prSet presAssocID="{00FDE8AA-41D6-4951-8183-CF5F4C623C56}" presName="accentRepeatNode" presStyleLbl="solidFgAcc1" presStyleIdx="0" presStyleCnt="3"/>
      <dgm:spPr/>
    </dgm:pt>
    <dgm:pt modelId="{091B94E3-A5A8-4CA7-A327-3AB24D6B4494}" type="pres">
      <dgm:prSet presAssocID="{E4553891-CB3F-4F83-BDFB-87E889CA3BF9}" presName="text_2" presStyleLbl="node1" presStyleIdx="1" presStyleCnt="3">
        <dgm:presLayoutVars>
          <dgm:bulletEnabled val="1"/>
        </dgm:presLayoutVars>
      </dgm:prSet>
      <dgm:spPr/>
    </dgm:pt>
    <dgm:pt modelId="{481B1289-D4DD-4216-BA2A-127FE23BDCF4}" type="pres">
      <dgm:prSet presAssocID="{E4553891-CB3F-4F83-BDFB-87E889CA3BF9}" presName="accent_2" presStyleCnt="0"/>
      <dgm:spPr/>
    </dgm:pt>
    <dgm:pt modelId="{FAE17A9C-43B4-4932-99C7-23A2279F4198}" type="pres">
      <dgm:prSet presAssocID="{E4553891-CB3F-4F83-BDFB-87E889CA3BF9}" presName="accentRepeatNode" presStyleLbl="solidFgAcc1" presStyleIdx="1" presStyleCnt="3"/>
      <dgm:spPr/>
    </dgm:pt>
    <dgm:pt modelId="{8548226E-38C7-4D8F-BAF5-A4364A37991F}" type="pres">
      <dgm:prSet presAssocID="{E9D16FDE-F7EF-4275-8D4F-FBB8CCBEF603}" presName="text_3" presStyleLbl="node1" presStyleIdx="2" presStyleCnt="3">
        <dgm:presLayoutVars>
          <dgm:bulletEnabled val="1"/>
        </dgm:presLayoutVars>
      </dgm:prSet>
      <dgm:spPr/>
    </dgm:pt>
    <dgm:pt modelId="{1387C17B-0985-45C9-A966-9D33380FEF79}" type="pres">
      <dgm:prSet presAssocID="{E9D16FDE-F7EF-4275-8D4F-FBB8CCBEF603}" presName="accent_3" presStyleCnt="0"/>
      <dgm:spPr/>
    </dgm:pt>
    <dgm:pt modelId="{F02FFB03-2403-4098-9B92-BF9081CA935A}" type="pres">
      <dgm:prSet presAssocID="{E9D16FDE-F7EF-4275-8D4F-FBB8CCBEF603}" presName="accentRepeatNode" presStyleLbl="solidFgAcc1" presStyleIdx="2" presStyleCnt="3"/>
      <dgm:spPr/>
    </dgm:pt>
  </dgm:ptLst>
  <dgm:cxnLst>
    <dgm:cxn modelId="{C1E328BC-B73C-444C-B6FF-4F6611DF3874}" srcId="{C6096D09-CB8F-46E1-B870-B669F66F50F2}" destId="{00FDE8AA-41D6-4951-8183-CF5F4C623C56}" srcOrd="0" destOrd="0" parTransId="{7638FBEA-759E-4FF7-8E0C-74267E49F5D2}" sibTransId="{75344623-6FB4-482E-9982-697E36D80061}"/>
    <dgm:cxn modelId="{2C6EBF88-DE37-4F63-924F-EE1798EBED4B}" srcId="{C6096D09-CB8F-46E1-B870-B669F66F50F2}" destId="{E9D16FDE-F7EF-4275-8D4F-FBB8CCBEF603}" srcOrd="2" destOrd="0" parTransId="{0294D2E4-9F99-4818-B97C-27BAD725492E}" sibTransId="{DFBFA4E5-E409-4DBD-949B-0723FCE5F7E3}"/>
    <dgm:cxn modelId="{5A38856C-9BE2-438C-9EEC-68745523A0C3}" type="presOf" srcId="{C6096D09-CB8F-46E1-B870-B669F66F50F2}" destId="{E31111B9-9CE0-48EF-8EA2-122598F8E48C}" srcOrd="0" destOrd="0" presId="urn:microsoft.com/office/officeart/2008/layout/VerticalCurvedList"/>
    <dgm:cxn modelId="{0ED6B58D-4502-4F77-9732-96FB790996C1}" type="presOf" srcId="{75344623-6FB4-482E-9982-697E36D80061}" destId="{14638CAF-7A10-489A-9E7E-0DFE0613C473}" srcOrd="0" destOrd="0" presId="urn:microsoft.com/office/officeart/2008/layout/VerticalCurvedList"/>
    <dgm:cxn modelId="{A3456F00-F384-4B0B-AA53-A55F1BA88CE7}" type="presOf" srcId="{E9D16FDE-F7EF-4275-8D4F-FBB8CCBEF603}" destId="{8548226E-38C7-4D8F-BAF5-A4364A37991F}" srcOrd="0" destOrd="0" presId="urn:microsoft.com/office/officeart/2008/layout/VerticalCurvedList"/>
    <dgm:cxn modelId="{6C1EF5CD-34EB-42D1-9C6C-FAA4FE7EDC66}" type="presOf" srcId="{00FDE8AA-41D6-4951-8183-CF5F4C623C56}" destId="{B988C5F4-1616-4955-8B00-93FF2E52ED71}" srcOrd="0" destOrd="0" presId="urn:microsoft.com/office/officeart/2008/layout/VerticalCurvedList"/>
    <dgm:cxn modelId="{99D98B44-F0D8-4E90-8497-53C329DF044A}" type="presOf" srcId="{E4553891-CB3F-4F83-BDFB-87E889CA3BF9}" destId="{091B94E3-A5A8-4CA7-A327-3AB24D6B4494}" srcOrd="0" destOrd="0" presId="urn:microsoft.com/office/officeart/2008/layout/VerticalCurvedList"/>
    <dgm:cxn modelId="{C0EC4AC1-43BC-4913-8A6E-49957DB150BD}" srcId="{C6096D09-CB8F-46E1-B870-B669F66F50F2}" destId="{E4553891-CB3F-4F83-BDFB-87E889CA3BF9}" srcOrd="1" destOrd="0" parTransId="{12FEB2B5-98A7-4DF7-89D5-5DCD3A8AFB1E}" sibTransId="{293713F9-8610-47B7-A1AD-B75D0660D393}"/>
    <dgm:cxn modelId="{72F88FCE-3D0E-4FC0-9271-320344763C99}" type="presParOf" srcId="{E31111B9-9CE0-48EF-8EA2-122598F8E48C}" destId="{2FF5CB5B-C72D-41BF-951D-5E75FE0EF5F3}" srcOrd="0" destOrd="0" presId="urn:microsoft.com/office/officeart/2008/layout/VerticalCurvedList"/>
    <dgm:cxn modelId="{30AD6958-4A16-42B3-AF70-D63C73B830D1}" type="presParOf" srcId="{2FF5CB5B-C72D-41BF-951D-5E75FE0EF5F3}" destId="{6B242545-0533-4B4D-8DCF-3B78F9529313}" srcOrd="0" destOrd="0" presId="urn:microsoft.com/office/officeart/2008/layout/VerticalCurvedList"/>
    <dgm:cxn modelId="{0F5102A3-D10E-41AB-91E2-EC03BEAEB622}" type="presParOf" srcId="{6B242545-0533-4B4D-8DCF-3B78F9529313}" destId="{8BA706F2-2F88-4252-9208-E73411C5F874}" srcOrd="0" destOrd="0" presId="urn:microsoft.com/office/officeart/2008/layout/VerticalCurvedList"/>
    <dgm:cxn modelId="{EAE8A9DD-5906-4783-8E65-6556A9AC0E99}" type="presParOf" srcId="{6B242545-0533-4B4D-8DCF-3B78F9529313}" destId="{14638CAF-7A10-489A-9E7E-0DFE0613C473}" srcOrd="1" destOrd="0" presId="urn:microsoft.com/office/officeart/2008/layout/VerticalCurvedList"/>
    <dgm:cxn modelId="{CBA3142A-9D07-48F0-AA08-027CF6041AC7}" type="presParOf" srcId="{6B242545-0533-4B4D-8DCF-3B78F9529313}" destId="{C0CBB877-8871-447B-992B-289CEA328BAA}" srcOrd="2" destOrd="0" presId="urn:microsoft.com/office/officeart/2008/layout/VerticalCurvedList"/>
    <dgm:cxn modelId="{C2A98D9B-7FFB-4A22-B162-BE2BC7D8FEDA}" type="presParOf" srcId="{6B242545-0533-4B4D-8DCF-3B78F9529313}" destId="{32B39BC2-AC83-48FD-97BC-D5A57C537873}" srcOrd="3" destOrd="0" presId="urn:microsoft.com/office/officeart/2008/layout/VerticalCurvedList"/>
    <dgm:cxn modelId="{9AA6C4D3-5422-4AC9-A452-8B304C602364}" type="presParOf" srcId="{2FF5CB5B-C72D-41BF-951D-5E75FE0EF5F3}" destId="{B988C5F4-1616-4955-8B00-93FF2E52ED71}" srcOrd="1" destOrd="0" presId="urn:microsoft.com/office/officeart/2008/layout/VerticalCurvedList"/>
    <dgm:cxn modelId="{7386C2AC-B577-4D10-846B-7DF47BD44584}" type="presParOf" srcId="{2FF5CB5B-C72D-41BF-951D-5E75FE0EF5F3}" destId="{0D538389-5A46-4D5A-A923-909EEA974170}" srcOrd="2" destOrd="0" presId="urn:microsoft.com/office/officeart/2008/layout/VerticalCurvedList"/>
    <dgm:cxn modelId="{4B5D043D-836B-4475-90D0-9892C2D14BA8}" type="presParOf" srcId="{0D538389-5A46-4D5A-A923-909EEA974170}" destId="{055EE5AC-0543-43FC-B379-E0C76482982C}" srcOrd="0" destOrd="0" presId="urn:microsoft.com/office/officeart/2008/layout/VerticalCurvedList"/>
    <dgm:cxn modelId="{A4D85AC8-854B-4B3B-9EEC-67F2EEDD1075}" type="presParOf" srcId="{2FF5CB5B-C72D-41BF-951D-5E75FE0EF5F3}" destId="{091B94E3-A5A8-4CA7-A327-3AB24D6B4494}" srcOrd="3" destOrd="0" presId="urn:microsoft.com/office/officeart/2008/layout/VerticalCurvedList"/>
    <dgm:cxn modelId="{74B3BF7F-E60C-4742-8357-193AB402B4DF}" type="presParOf" srcId="{2FF5CB5B-C72D-41BF-951D-5E75FE0EF5F3}" destId="{481B1289-D4DD-4216-BA2A-127FE23BDCF4}" srcOrd="4" destOrd="0" presId="urn:microsoft.com/office/officeart/2008/layout/VerticalCurvedList"/>
    <dgm:cxn modelId="{9D9C0811-D77E-4180-BE2F-0F97F72D8C50}" type="presParOf" srcId="{481B1289-D4DD-4216-BA2A-127FE23BDCF4}" destId="{FAE17A9C-43B4-4932-99C7-23A2279F4198}" srcOrd="0" destOrd="0" presId="urn:microsoft.com/office/officeart/2008/layout/VerticalCurvedList"/>
    <dgm:cxn modelId="{A2C2F9D2-388C-472F-9F54-7D07CD927B8C}" type="presParOf" srcId="{2FF5CB5B-C72D-41BF-951D-5E75FE0EF5F3}" destId="{8548226E-38C7-4D8F-BAF5-A4364A37991F}" srcOrd="5" destOrd="0" presId="urn:microsoft.com/office/officeart/2008/layout/VerticalCurvedList"/>
    <dgm:cxn modelId="{06A5A098-420B-4AC2-B005-89EF882085E3}" type="presParOf" srcId="{2FF5CB5B-C72D-41BF-951D-5E75FE0EF5F3}" destId="{1387C17B-0985-45C9-A966-9D33380FEF79}" srcOrd="6" destOrd="0" presId="urn:microsoft.com/office/officeart/2008/layout/VerticalCurvedList"/>
    <dgm:cxn modelId="{3883AB5E-6868-43D8-8001-4E3E42CB43CD}" type="presParOf" srcId="{1387C17B-0985-45C9-A966-9D33380FEF79}" destId="{F02FFB03-2403-4098-9B92-BF9081CA935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38CAF-7A10-489A-9E7E-0DFE0613C473}">
      <dsp:nvSpPr>
        <dsp:cNvPr id="0" name=""/>
        <dsp:cNvSpPr/>
      </dsp:nvSpPr>
      <dsp:spPr>
        <a:xfrm>
          <a:off x="-3250876" y="-500166"/>
          <a:ext cx="3876883" cy="3876883"/>
        </a:xfrm>
        <a:prstGeom prst="blockArc">
          <a:avLst>
            <a:gd name="adj1" fmla="val 18900000"/>
            <a:gd name="adj2" fmla="val 2700000"/>
            <a:gd name="adj3" fmla="val 557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8C5F4-1616-4955-8B00-93FF2E52ED71}">
      <dsp:nvSpPr>
        <dsp:cNvPr id="0" name=""/>
        <dsp:cNvSpPr/>
      </dsp:nvSpPr>
      <dsp:spPr>
        <a:xfrm>
          <a:off x="402529" y="287655"/>
          <a:ext cx="4818838" cy="5753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665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Senge, P. (2016). </a:t>
          </a:r>
          <a:r>
            <a:rPr lang="fr-CA" sz="1200" i="1" kern="1200"/>
            <a:t>La cinquième discipline: l’innovation collective dans les organisations apprenantes.</a:t>
          </a:r>
          <a:r>
            <a:rPr lang="fr-CA" sz="1200" kern="1200"/>
            <a:t> Paris : Eyrolles (1</a:t>
          </a:r>
          <a:r>
            <a:rPr lang="fr-CA" sz="1200" kern="1200" baseline="30000"/>
            <a:t>re</a:t>
          </a:r>
          <a:r>
            <a:rPr lang="fr-CA" sz="1200" kern="1200"/>
            <a:t> éd. 1990).</a:t>
          </a:r>
        </a:p>
      </dsp:txBody>
      <dsp:txXfrm>
        <a:off x="402529" y="287655"/>
        <a:ext cx="4818838" cy="575310"/>
      </dsp:txXfrm>
    </dsp:sp>
    <dsp:sp modelId="{055EE5AC-0543-43FC-B379-E0C76482982C}">
      <dsp:nvSpPr>
        <dsp:cNvPr id="0" name=""/>
        <dsp:cNvSpPr/>
      </dsp:nvSpPr>
      <dsp:spPr>
        <a:xfrm>
          <a:off x="42960" y="215741"/>
          <a:ext cx="719137" cy="7191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1B94E3-A5A8-4CA7-A327-3AB24D6B4494}">
      <dsp:nvSpPr>
        <dsp:cNvPr id="0" name=""/>
        <dsp:cNvSpPr/>
      </dsp:nvSpPr>
      <dsp:spPr>
        <a:xfrm>
          <a:off x="611654" y="1150620"/>
          <a:ext cx="4609713" cy="5753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665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http://www.portailrh.org/expert/ficheSA.aspx?f=90480</a:t>
          </a:r>
          <a:endParaRPr lang="fr-CA" sz="1200" kern="1200"/>
        </a:p>
      </dsp:txBody>
      <dsp:txXfrm>
        <a:off x="611654" y="1150620"/>
        <a:ext cx="4609713" cy="575310"/>
      </dsp:txXfrm>
    </dsp:sp>
    <dsp:sp modelId="{FAE17A9C-43B4-4932-99C7-23A2279F4198}">
      <dsp:nvSpPr>
        <dsp:cNvPr id="0" name=""/>
        <dsp:cNvSpPr/>
      </dsp:nvSpPr>
      <dsp:spPr>
        <a:xfrm>
          <a:off x="252085" y="1078706"/>
          <a:ext cx="719137" cy="7191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48226E-38C7-4D8F-BAF5-A4364A37991F}">
      <dsp:nvSpPr>
        <dsp:cNvPr id="0" name=""/>
        <dsp:cNvSpPr/>
      </dsp:nvSpPr>
      <dsp:spPr>
        <a:xfrm>
          <a:off x="402529" y="2013585"/>
          <a:ext cx="4818838" cy="5753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665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http://www.theworldcafe.com/</a:t>
          </a:r>
          <a:endParaRPr lang="fr-CA" sz="1200" kern="1200"/>
        </a:p>
      </dsp:txBody>
      <dsp:txXfrm>
        <a:off x="402529" y="2013585"/>
        <a:ext cx="4818838" cy="575310"/>
      </dsp:txXfrm>
    </dsp:sp>
    <dsp:sp modelId="{F02FFB03-2403-4098-9B92-BF9081CA935A}">
      <dsp:nvSpPr>
        <dsp:cNvPr id="0" name=""/>
        <dsp:cNvSpPr/>
      </dsp:nvSpPr>
      <dsp:spPr>
        <a:xfrm>
          <a:off x="42960" y="1941671"/>
          <a:ext cx="719137" cy="7191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Fakhouri Rahibe</dc:creator>
  <cp:keywords/>
  <dc:description/>
  <cp:lastModifiedBy>Fakhouri Rahibe</cp:lastModifiedBy>
  <cp:revision>13</cp:revision>
  <dcterms:created xsi:type="dcterms:W3CDTF">2018-12-17T18:53:00Z</dcterms:created>
  <dcterms:modified xsi:type="dcterms:W3CDTF">2018-12-17T20:14:00Z</dcterms:modified>
</cp:coreProperties>
</file>