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0B" w:rsidRDefault="00B4630B" w:rsidP="009170B8">
      <w:pPr>
        <w:rPr>
          <w:b/>
          <w:bCs/>
          <w:color w:val="5B9BD5" w:themeColor="accent1"/>
          <w:sz w:val="28"/>
          <w:szCs w:val="28"/>
        </w:rPr>
      </w:pPr>
      <w:r>
        <w:rPr>
          <w:noProof/>
          <w:lang w:eastAsia="fr-CA"/>
        </w:rPr>
        <mc:AlternateContent>
          <mc:Choice Requires="wpg">
            <w:drawing>
              <wp:anchor distT="0" distB="0" distL="228600" distR="228600" simplePos="0" relativeHeight="251659264" behindDoc="1" locked="0" layoutInCell="1" allowOverlap="1">
                <wp:simplePos x="0" y="0"/>
                <wp:positionH relativeFrom="margin">
                  <wp:align>left</wp:align>
                </wp:positionH>
                <wp:positionV relativeFrom="margin">
                  <wp:posOffset>377190</wp:posOffset>
                </wp:positionV>
                <wp:extent cx="5848350" cy="7448550"/>
                <wp:effectExtent l="0" t="0" r="19050" b="19050"/>
                <wp:wrapSquare wrapText="bothSides"/>
                <wp:docPr id="201" name="Groupe 201"/>
                <wp:cNvGraphicFramePr/>
                <a:graphic xmlns:a="http://schemas.openxmlformats.org/drawingml/2006/main">
                  <a:graphicData uri="http://schemas.microsoft.com/office/word/2010/wordprocessingGroup">
                    <wpg:wgp>
                      <wpg:cNvGrpSpPr/>
                      <wpg:grpSpPr>
                        <a:xfrm>
                          <a:off x="0" y="0"/>
                          <a:ext cx="5848350" cy="7448550"/>
                          <a:chOff x="0" y="0"/>
                          <a:chExt cx="1828800" cy="11083998"/>
                        </a:xfrm>
                      </wpg:grpSpPr>
                      <wps:wsp>
                        <wps:cNvPr id="202" name="Rectangle 202"/>
                        <wps:cNvSpPr/>
                        <wps:spPr>
                          <a:xfrm>
                            <a:off x="0" y="0"/>
                            <a:ext cx="1828800" cy="2286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81192"/>
                            <a:ext cx="1828800" cy="9802806"/>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53502" w:rsidRPr="00653502" w:rsidRDefault="002540B2" w:rsidP="002540B2">
                              <w:pPr>
                                <w:rPr>
                                  <w:color w:val="FFFFFF" w:themeColor="background1"/>
                                </w:rPr>
                              </w:pPr>
                              <w:r>
                                <w:rPr>
                                  <w:color w:val="FFFFFF" w:themeColor="background1"/>
                                </w:rPr>
                                <w:t xml:space="preserve">La pensée systémique est </w:t>
                              </w:r>
                              <w:r w:rsidR="00653502" w:rsidRPr="00653502">
                                <w:rPr>
                                  <w:color w:val="FFFFFF" w:themeColor="background1"/>
                                </w:rPr>
                                <w:t>la discipline qui s’impose comme « […] la pierre angulaire conceptuelle sur laquelle se fondent toutes les autres</w:t>
                              </w:r>
                              <w:r>
                                <w:rPr>
                                  <w:color w:val="FFFFFF" w:themeColor="background1"/>
                                </w:rPr>
                                <w:t xml:space="preserve"> disciplines de l’apprenance </w:t>
                              </w:r>
                              <w:r w:rsidRPr="002540B2">
                                <w:rPr>
                                  <w:color w:val="FFFFFF" w:themeColor="background1"/>
                                </w:rPr>
                                <w:t>[…] » (Senge, 2016, p. 72)</w:t>
                              </w:r>
                              <w:r w:rsidR="00653502" w:rsidRPr="00653502">
                                <w:rPr>
                                  <w:color w:val="FFFFFF" w:themeColor="background1"/>
                                </w:rPr>
                                <w:t xml:space="preserve">.  Après avoir fait un survol des onze principes de la pensée systémique, Senge s’attaque à la notion de complexité dynamique et la différencie de la complexité de détail qui porte sur l’analyse des différentes variables et néglige les liens qui existent entre ces mêmes variables. </w:t>
                              </w:r>
                              <w:r>
                                <w:rPr>
                                  <w:color w:val="FFFFFF" w:themeColor="background1"/>
                                </w:rPr>
                                <w:t xml:space="preserve"> </w:t>
                              </w:r>
                            </w:p>
                            <w:p w:rsidR="00653502" w:rsidRPr="00653502" w:rsidRDefault="00653502" w:rsidP="00653502">
                              <w:pPr>
                                <w:rPr>
                                  <w:color w:val="FFFFFF" w:themeColor="background1"/>
                                </w:rPr>
                              </w:pPr>
                              <w:r w:rsidRPr="00653502">
                                <w:rPr>
                                  <w:color w:val="FFFFFF" w:themeColor="background1"/>
                                </w:rPr>
                                <w:t>On dira qu’il y a une complexité dynamique lorsqu’une même action a des impacts différents sur le court terme et sur le long terme, quand ses effets sont très différents à deux endroits différents d’un même système, quand des interventions évidentes produisent des conséquences non évidentes. (Senge, 2016, p. 75)</w:t>
                              </w:r>
                            </w:p>
                            <w:p w:rsidR="006D5FEF" w:rsidRDefault="00653502" w:rsidP="003E65A7">
                              <w:pPr>
                                <w:rPr>
                                  <w:color w:val="FFFFFF" w:themeColor="background1"/>
                                </w:rPr>
                              </w:pPr>
                              <w:r w:rsidRPr="00653502">
                                <w:rPr>
                                  <w:color w:val="FFFFFF" w:themeColor="background1"/>
                                </w:rPr>
                                <w:t xml:space="preserve">Toute action entreprise dans un </w:t>
                              </w:r>
                              <w:r w:rsidR="003E65A7">
                                <w:rPr>
                                  <w:color w:val="FFFFFF" w:themeColor="background1"/>
                                </w:rPr>
                                <w:t xml:space="preserve">environnement complexe </w:t>
                              </w:r>
                              <w:r w:rsidRPr="00653502">
                                <w:rPr>
                                  <w:color w:val="FFFFFF" w:themeColor="background1"/>
                                </w:rPr>
                                <w:t>est</w:t>
                              </w:r>
                              <w:r w:rsidR="003E65A7">
                                <w:rPr>
                                  <w:color w:val="FFFFFF" w:themeColor="background1"/>
                                </w:rPr>
                                <w:t xml:space="preserve"> nécessairement influencée par s</w:t>
                              </w:r>
                              <w:r w:rsidRPr="00653502">
                                <w:rPr>
                                  <w:color w:val="FFFFFF" w:themeColor="background1"/>
                                </w:rPr>
                                <w:t>es différents systèmes et les influencent à son tour. Les variables dans toute situation sont multiples et afin d’en faire une gestion efficace, il est indispensable de comprendre les liens qui existent entre ces variables et qui se nourrissent les uns les autres.</w:t>
                              </w:r>
                            </w:p>
                            <w:p w:rsidR="00653502" w:rsidRPr="00653502" w:rsidRDefault="00653502" w:rsidP="00653502">
                              <w:pPr>
                                <w:rPr>
                                  <w:color w:val="FFFFFF" w:themeColor="background1"/>
                                </w:rPr>
                              </w:pPr>
                              <w:r w:rsidRPr="00653502">
                                <w:rPr>
                                  <w:color w:val="FFFFFF" w:themeColor="background1"/>
                                </w:rPr>
                                <w:t>Chacune de ces variables étant dépendante des autres, une vision systémique du processus</w:t>
                              </w:r>
                              <w:r w:rsidR="003E65A7">
                                <w:rPr>
                                  <w:color w:val="FFFFFF" w:themeColor="background1"/>
                                </w:rPr>
                                <w:t xml:space="preserve"> s’impose pour une action</w:t>
                              </w:r>
                              <w:r w:rsidRPr="00653502">
                                <w:rPr>
                                  <w:color w:val="FFFFFF" w:themeColor="background1"/>
                                </w:rPr>
                                <w:t xml:space="preserve"> réussie. Et cette réussite est tributaire de plusieurs personnes qui doivent travailler ensemble et se partager une responsabilité qui repose d’abord sur la confiance. Comme le dit Senge à la page 81, l’acteur humain n’est pas un élément extérieur, il « est un élément du système de rétroaction ». </w:t>
                              </w:r>
                            </w:p>
                            <w:p w:rsidR="00653502" w:rsidRDefault="00653502" w:rsidP="002540B2">
                              <w:pPr>
                                <w:rPr>
                                  <w:color w:val="FFFFFF" w:themeColor="background1"/>
                                </w:rPr>
                              </w:pPr>
                              <w:r w:rsidRPr="00653502">
                                <w:rPr>
                                  <w:color w:val="FFFFFF" w:themeColor="background1"/>
                                </w:rPr>
                                <w:t>Cette notion de rétroaction « décrit tout phénomène d’influence réciproque: toute influence est à la fois effet et cause et s’exerce dans les deux directions »</w:t>
                              </w:r>
                              <w:r w:rsidRPr="00653502">
                                <w:rPr>
                                  <w:i/>
                                  <w:iCs/>
                                  <w:color w:val="FFFFFF" w:themeColor="background1"/>
                                </w:rPr>
                                <w:t xml:space="preserve"> </w:t>
                              </w:r>
                              <w:r w:rsidRPr="00653502">
                                <w:rPr>
                                  <w:color w:val="FFFFFF" w:themeColor="background1"/>
                                </w:rPr>
                                <w:t>(Senge, 2016, p. 79)</w:t>
                              </w:r>
                              <w:r w:rsidRPr="00653502">
                                <w:rPr>
                                  <w:i/>
                                  <w:iCs/>
                                  <w:color w:val="FFFFFF" w:themeColor="background1"/>
                                </w:rPr>
                                <w:t>.</w:t>
                              </w:r>
                              <w:r w:rsidRPr="00653502">
                                <w:rPr>
                                  <w:color w:val="FFFFFF" w:themeColor="background1"/>
                                </w:rPr>
                                <w:t xml:space="preserve"> Ceci introduit les trois éléments de base de la pensée systémique: l’effet amplificateur, l’effet régulateur et l’effet retard qui sont nécessaires pour comprendre les systèmes archétypaux dont les chercheurs ont identifié douze modèles. Les deux les plus fréquents sont:</w:t>
                              </w:r>
                              <w:r w:rsidR="002540B2">
                                <w:rPr>
                                  <w:color w:val="FFFFFF" w:themeColor="background1"/>
                                </w:rPr>
                                <w:t xml:space="preserve"> </w:t>
                              </w:r>
                              <w:r w:rsidR="003E65A7">
                                <w:rPr>
                                  <w:color w:val="FFFFFF" w:themeColor="background1"/>
                                </w:rPr>
                                <w:t>l</w:t>
                              </w:r>
                              <w:r w:rsidR="002540B2" w:rsidRPr="002540B2">
                                <w:rPr>
                                  <w:color w:val="FFFFFF" w:themeColor="background1"/>
                                </w:rPr>
                                <w:t>a limite à la croissance</w:t>
                              </w:r>
                              <w:r w:rsidR="002540B2">
                                <w:rPr>
                                  <w:color w:val="FFFFFF" w:themeColor="background1"/>
                                </w:rPr>
                                <w:t xml:space="preserve"> et </w:t>
                              </w:r>
                              <w:r w:rsidR="003E65A7">
                                <w:rPr>
                                  <w:color w:val="FFFFFF" w:themeColor="background1"/>
                                </w:rPr>
                                <w:t>l</w:t>
                              </w:r>
                              <w:r w:rsidR="002540B2" w:rsidRPr="002540B2">
                                <w:rPr>
                                  <w:color w:val="FFFFFF" w:themeColor="background1"/>
                                </w:rPr>
                                <w:t>a structure de remède symptomatique</w:t>
                              </w:r>
                              <w:r w:rsidR="002540B2">
                                <w:rPr>
                                  <w:color w:val="FFFFFF" w:themeColor="background1"/>
                                </w:rPr>
                                <w:t>.</w:t>
                              </w:r>
                            </w:p>
                            <w:p w:rsidR="002540B2" w:rsidRPr="002540B2" w:rsidRDefault="002540B2" w:rsidP="002540B2">
                              <w:pPr>
                                <w:rPr>
                                  <w:color w:val="FFFFFF" w:themeColor="background1"/>
                                </w:rPr>
                              </w:pPr>
                              <w:r w:rsidRPr="002540B2">
                                <w:rPr>
                                  <w:color w:val="FFFFFF" w:themeColor="background1"/>
                                </w:rPr>
                                <w:t>Senge (2016) le dit bien: « L’art de la pensée systémique réside dans le fait de voir à travers la complexité de détails les structures sous-jacentes génératrices de changement. » (p.131) Percevoir et comprendre les liens, les structures et les comportements est donc l’essence même de ce cadre conceptuel qui est la pensée systémique.</w:t>
                              </w:r>
                            </w:p>
                            <w:p w:rsidR="002540B2" w:rsidRPr="002540B2" w:rsidRDefault="002540B2" w:rsidP="002540B2">
                              <w:pPr>
                                <w:rPr>
                                  <w:color w:val="FFFFFF" w:themeColor="background1"/>
                                </w:rPr>
                              </w:pPr>
                            </w:p>
                            <w:p w:rsidR="00653502" w:rsidRDefault="00653502" w:rsidP="0065350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Zone de texte 204"/>
                        <wps:cNvSpPr txBox="1"/>
                        <wps:spPr>
                          <a:xfrm>
                            <a:off x="0" y="231820"/>
                            <a:ext cx="1828800" cy="929652"/>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01" o:spid="_x0000_s1026" style="position:absolute;margin-left:0;margin-top:29.7pt;width:460.5pt;height:586.5pt;z-index:-251657216;mso-wrap-distance-left:18pt;mso-wrap-distance-right:18pt;mso-position-horizontal:left;mso-position-horizontal-relative:margin;mso-position-vertical-relative:margin;mso-width-relative:margin;mso-height-relative:margin" coordsize="18288,11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" fillcolor="#5b9bd5 [3204]" strokecolor="#1f4d78 [1604]" strokeweight="1pt"/>
                <v:rect id="Rectangle 203" o:spid="_x0000_s1028" style="position:absolute;top:12811;width:18288;height:98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" fillcolor="#5b9bd5 [3204]" strokecolor="#1f4d78 [1604]" strokeweight="1pt">
                  <v:textbox inset=",14.4pt,8.64pt,18pt">
                    <w:txbxContent>
                      <w:p w:rsidR="00653502" w:rsidRPr="00653502" w:rsidRDefault="002540B2" w:rsidP="002540B2">
                        <w:pPr>
                          <w:rPr>
                            <w:color w:val="FFFFFF" w:themeColor="background1"/>
                          </w:rPr>
                        </w:pPr>
                        <w:r>
                          <w:rPr>
                            <w:color w:val="FFFFFF" w:themeColor="background1"/>
                          </w:rPr>
                          <w:t xml:space="preserve">La pensée systémique est </w:t>
                        </w:r>
                        <w:r w:rsidR="00653502" w:rsidRPr="00653502">
                          <w:rPr>
                            <w:color w:val="FFFFFF" w:themeColor="background1"/>
                          </w:rPr>
                          <w:t>la discipline qui s’impose comme « […] la pierre angulaire conceptuelle sur laquelle se fondent toutes les autres</w:t>
                        </w:r>
                        <w:r>
                          <w:rPr>
                            <w:color w:val="FFFFFF" w:themeColor="background1"/>
                          </w:rPr>
                          <w:t xml:space="preserve"> disciplines de l’apprenance </w:t>
                        </w:r>
                        <w:r w:rsidRPr="002540B2">
                          <w:rPr>
                            <w:color w:val="FFFFFF" w:themeColor="background1"/>
                          </w:rPr>
                          <w:t>[…] » (Senge, 2016, p. 72)</w:t>
                        </w:r>
                        <w:r w:rsidR="00653502" w:rsidRPr="00653502">
                          <w:rPr>
                            <w:color w:val="FFFFFF" w:themeColor="background1"/>
                          </w:rPr>
                          <w:t xml:space="preserve">.  Après avoir fait un survol des onze principes de la pensée systémique, Senge s’attaque à la notion de complexité dynamique et la différencie de la complexité de détail qui porte sur l’analyse des différentes variables et néglige les liens qui existent entre ces mêmes variables. </w:t>
                        </w:r>
                        <w:r>
                          <w:rPr>
                            <w:color w:val="FFFFFF" w:themeColor="background1"/>
                          </w:rPr>
                          <w:t xml:space="preserve"> </w:t>
                        </w:r>
                      </w:p>
                      <w:p w:rsidR="00653502" w:rsidRPr="00653502" w:rsidRDefault="00653502" w:rsidP="00653502">
                        <w:pPr>
                          <w:rPr>
                            <w:color w:val="FFFFFF" w:themeColor="background1"/>
                          </w:rPr>
                        </w:pPr>
                        <w:r w:rsidRPr="00653502">
                          <w:rPr>
                            <w:color w:val="FFFFFF" w:themeColor="background1"/>
                          </w:rPr>
                          <w:t>On dira qu’il y a une complexité dynamique lorsqu’une même action a des impacts différents sur le court terme et sur le long terme, quand ses effets sont très différents à deux endroits différents d’un même système, quand des interventions évidentes produisent des conséquences non évidentes. (Senge, 2016, p. 75)</w:t>
                        </w:r>
                      </w:p>
                      <w:p w:rsidR="006D5FEF" w:rsidRDefault="00653502" w:rsidP="003E65A7">
                        <w:pPr>
                          <w:rPr>
                            <w:color w:val="FFFFFF" w:themeColor="background1"/>
                          </w:rPr>
                        </w:pPr>
                        <w:r w:rsidRPr="00653502">
                          <w:rPr>
                            <w:color w:val="FFFFFF" w:themeColor="background1"/>
                          </w:rPr>
                          <w:t xml:space="preserve">Toute action entreprise dans un </w:t>
                        </w:r>
                        <w:r w:rsidR="003E65A7">
                          <w:rPr>
                            <w:color w:val="FFFFFF" w:themeColor="background1"/>
                          </w:rPr>
                          <w:t xml:space="preserve">environnement complexe </w:t>
                        </w:r>
                        <w:r w:rsidRPr="00653502">
                          <w:rPr>
                            <w:color w:val="FFFFFF" w:themeColor="background1"/>
                          </w:rPr>
                          <w:t>est</w:t>
                        </w:r>
                        <w:r w:rsidR="003E65A7">
                          <w:rPr>
                            <w:color w:val="FFFFFF" w:themeColor="background1"/>
                          </w:rPr>
                          <w:t xml:space="preserve"> nécessairement influencée par s</w:t>
                        </w:r>
                        <w:r w:rsidRPr="00653502">
                          <w:rPr>
                            <w:color w:val="FFFFFF" w:themeColor="background1"/>
                          </w:rPr>
                          <w:t>es différents systèmes et les influencent à son tour. Les variables dans toute situation sont multiples et afin d’en faire une gestion efficace, il est indispensable de comprendre les liens qui existent entre ces variables et qui se nourrissent les uns les autres.</w:t>
                        </w:r>
                      </w:p>
                      <w:p w:rsidR="00653502" w:rsidRPr="00653502" w:rsidRDefault="00653502" w:rsidP="00653502">
                        <w:pPr>
                          <w:rPr>
                            <w:color w:val="FFFFFF" w:themeColor="background1"/>
                          </w:rPr>
                        </w:pPr>
                        <w:r w:rsidRPr="00653502">
                          <w:rPr>
                            <w:color w:val="FFFFFF" w:themeColor="background1"/>
                          </w:rPr>
                          <w:t>Chacune de ces variables étant dépendante des autres, une vision systémique du processus</w:t>
                        </w:r>
                        <w:r w:rsidR="003E65A7">
                          <w:rPr>
                            <w:color w:val="FFFFFF" w:themeColor="background1"/>
                          </w:rPr>
                          <w:t xml:space="preserve"> s’impose pour une action</w:t>
                        </w:r>
                        <w:r w:rsidRPr="00653502">
                          <w:rPr>
                            <w:color w:val="FFFFFF" w:themeColor="background1"/>
                          </w:rPr>
                          <w:t xml:space="preserve"> réussie. Et cette réussite est tributaire de plusieurs personnes qui doivent travailler ensemble et se partager une responsabilité qui repose d’abord sur la confiance. Comme le dit Senge à la page 81, l’acteur humain n’est pas un élément extérieur, il « est un élément du système de rétroaction ». </w:t>
                        </w:r>
                      </w:p>
                      <w:p w:rsidR="00653502" w:rsidRDefault="00653502" w:rsidP="002540B2">
                        <w:pPr>
                          <w:rPr>
                            <w:color w:val="FFFFFF" w:themeColor="background1"/>
                          </w:rPr>
                        </w:pPr>
                        <w:r w:rsidRPr="00653502">
                          <w:rPr>
                            <w:color w:val="FFFFFF" w:themeColor="background1"/>
                          </w:rPr>
                          <w:t>Cette notion de rétroaction « décrit tout phénomène d’influence réciproque: toute influence est à la fois effet et cause et s’exerce dans les deux directions »</w:t>
                        </w:r>
                        <w:r w:rsidRPr="00653502">
                          <w:rPr>
                            <w:i/>
                            <w:iCs/>
                            <w:color w:val="FFFFFF" w:themeColor="background1"/>
                          </w:rPr>
                          <w:t xml:space="preserve"> </w:t>
                        </w:r>
                        <w:r w:rsidRPr="00653502">
                          <w:rPr>
                            <w:color w:val="FFFFFF" w:themeColor="background1"/>
                          </w:rPr>
                          <w:t>(Senge, 2016, p. 79)</w:t>
                        </w:r>
                        <w:r w:rsidRPr="00653502">
                          <w:rPr>
                            <w:i/>
                            <w:iCs/>
                            <w:color w:val="FFFFFF" w:themeColor="background1"/>
                          </w:rPr>
                          <w:t>.</w:t>
                        </w:r>
                        <w:r w:rsidRPr="00653502">
                          <w:rPr>
                            <w:color w:val="FFFFFF" w:themeColor="background1"/>
                          </w:rPr>
                          <w:t xml:space="preserve"> Ceci introduit les trois éléments de base de la pensée systémique: l’effet amplificateur, l’effet régulateur et l’effet retard qui sont nécessaires pour comprendre les systèmes archétypaux dont les chercheurs ont identifié douze modèles. Les deux les plus fréquents sont:</w:t>
                        </w:r>
                        <w:r w:rsidR="002540B2">
                          <w:rPr>
                            <w:color w:val="FFFFFF" w:themeColor="background1"/>
                          </w:rPr>
                          <w:t xml:space="preserve"> </w:t>
                        </w:r>
                        <w:r w:rsidR="003E65A7">
                          <w:rPr>
                            <w:color w:val="FFFFFF" w:themeColor="background1"/>
                          </w:rPr>
                          <w:t>l</w:t>
                        </w:r>
                        <w:r w:rsidR="002540B2" w:rsidRPr="002540B2">
                          <w:rPr>
                            <w:color w:val="FFFFFF" w:themeColor="background1"/>
                          </w:rPr>
                          <w:t>a limite à la croissance</w:t>
                        </w:r>
                        <w:r w:rsidR="002540B2">
                          <w:rPr>
                            <w:color w:val="FFFFFF" w:themeColor="background1"/>
                          </w:rPr>
                          <w:t xml:space="preserve"> et </w:t>
                        </w:r>
                        <w:r w:rsidR="003E65A7">
                          <w:rPr>
                            <w:color w:val="FFFFFF" w:themeColor="background1"/>
                          </w:rPr>
                          <w:t>l</w:t>
                        </w:r>
                        <w:r w:rsidR="002540B2" w:rsidRPr="002540B2">
                          <w:rPr>
                            <w:color w:val="FFFFFF" w:themeColor="background1"/>
                          </w:rPr>
                          <w:t>a structure de remède symptomatique</w:t>
                        </w:r>
                        <w:r w:rsidR="002540B2">
                          <w:rPr>
                            <w:color w:val="FFFFFF" w:themeColor="background1"/>
                          </w:rPr>
                          <w:t>.</w:t>
                        </w:r>
                      </w:p>
                      <w:p w:rsidR="002540B2" w:rsidRPr="002540B2" w:rsidRDefault="002540B2" w:rsidP="002540B2">
                        <w:pPr>
                          <w:rPr>
                            <w:color w:val="FFFFFF" w:themeColor="background1"/>
                          </w:rPr>
                        </w:pPr>
                        <w:r w:rsidRPr="002540B2">
                          <w:rPr>
                            <w:color w:val="FFFFFF" w:themeColor="background1"/>
                          </w:rPr>
                          <w:t>Senge (2016) le dit bien: « L’art de la pensée systémique réside dans le fait de voir à travers la complexité de détails les structures sous-jacentes génératrices de changement. » (p.131) Percevoir et comprendre les liens, les structures et les comportements est donc l’essence même de ce cadre conceptuel qui est la pensée systémique.</w:t>
                        </w:r>
                      </w:p>
                      <w:p w:rsidR="002540B2" w:rsidRPr="002540B2" w:rsidRDefault="002540B2" w:rsidP="002540B2">
                        <w:pPr>
                          <w:rPr>
                            <w:color w:val="FFFFFF" w:themeColor="background1"/>
                          </w:rPr>
                        </w:pPr>
                      </w:p>
                      <w:p w:rsidR="00653502" w:rsidRDefault="00653502" w:rsidP="00653502">
                        <w:pPr>
                          <w:rPr>
                            <w:color w:val="FFFFFF" w:themeColor="background1"/>
                          </w:rPr>
                        </w:pPr>
                      </w:p>
                    </w:txbxContent>
                  </v:textbox>
                </v:rect>
                <v:shapetype id="_x0000_t202" coordsize="21600,21600" o:spt="202" path="m,l,21600r21600,l21600,xe">
                  <v:stroke joinstyle="miter"/>
                  <v:path gradientshapeok="t" o:connecttype="rect"/>
                </v:shapetype>
                <v:shape id="Zone de texte 204" o:spid="_x0000_s1029" type="#_x0000_t202" style="position:absolute;top:2318;width:18288;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" fillcolor="#5b9bd5 [3204]" strokecolor="#1f4d78 [1604]" strokeweight="1pt">
                  <v:textbox inset=",7.2pt,,7.2pt">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v:textbox>
                </v:shape>
                <w10:wrap type="square" anchorx="margin" anchory="margin"/>
              </v:group>
            </w:pict>
          </mc:Fallback>
        </mc:AlternateContent>
      </w:r>
    </w:p>
    <w:p w:rsidR="00342EB9" w:rsidRDefault="00342EB9" w:rsidP="00F4178F">
      <w:pPr>
        <w:rPr>
          <w:b/>
          <w:bCs/>
          <w:color w:val="5B9BD5" w:themeColor="accent1"/>
          <w:sz w:val="28"/>
          <w:szCs w:val="28"/>
        </w:rPr>
      </w:pPr>
    </w:p>
    <w:p w:rsidR="00342EB9" w:rsidRDefault="00342EB9" w:rsidP="00B4630B">
      <w:pPr>
        <w:jc w:val="center"/>
        <w:rPr>
          <w:b/>
          <w:bCs/>
          <w:color w:val="5B9BD5" w:themeColor="accent1"/>
          <w:sz w:val="28"/>
          <w:szCs w:val="28"/>
        </w:rPr>
      </w:pPr>
    </w:p>
    <w:p w:rsidR="006D5FEF" w:rsidRPr="00B4630B" w:rsidRDefault="006D5FEF" w:rsidP="00B4630B">
      <w:pPr>
        <w:jc w:val="center"/>
        <w:rPr>
          <w:b/>
          <w:bCs/>
          <w:color w:val="5B9BD5" w:themeColor="accent1"/>
          <w:sz w:val="28"/>
          <w:szCs w:val="28"/>
        </w:rPr>
      </w:pPr>
      <w:r w:rsidRPr="00B4630B">
        <w:rPr>
          <w:b/>
          <w:bCs/>
          <w:color w:val="5B9BD5" w:themeColor="accent1"/>
          <w:sz w:val="28"/>
          <w:szCs w:val="28"/>
        </w:rPr>
        <w:t>RESSOURCES</w:t>
      </w:r>
    </w:p>
    <w:p w:rsidR="00342EB9" w:rsidRDefault="00353949" w:rsidP="00F87F79">
      <w:bookmarkStart w:id="0" w:name="_GoBack"/>
      <w:r>
        <w:rPr>
          <w:noProof/>
          <w:lang w:eastAsia="fr-CA"/>
        </w:rPr>
        <w:drawing>
          <wp:anchor distT="0" distB="0" distL="114300" distR="114300" simplePos="0" relativeHeight="251660288" behindDoc="0" locked="0" layoutInCell="1" allowOverlap="1">
            <wp:simplePos x="0" y="0"/>
            <wp:positionH relativeFrom="column">
              <wp:posOffset>447675</wp:posOffset>
            </wp:positionH>
            <wp:positionV relativeFrom="paragraph">
              <wp:posOffset>38735</wp:posOffset>
            </wp:positionV>
            <wp:extent cx="5257800" cy="2876550"/>
            <wp:effectExtent l="0" t="0" r="0" b="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bookmarkEnd w:id="0"/>
      <w:r w:rsidR="009170B8">
        <w:br w:type="textWrapping" w:clear="all"/>
      </w:r>
    </w:p>
    <w:p w:rsidR="00342EB9" w:rsidRDefault="00342EB9" w:rsidP="00F87F79"/>
    <w:p w:rsidR="00F87F79" w:rsidRDefault="00F87F79" w:rsidP="00F87F79">
      <w:r>
        <w:t>Fakhouri, R. B., 2018</w:t>
      </w:r>
    </w:p>
    <w:sectPr w:rsidR="00F87F79">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06" w:rsidRDefault="00670106" w:rsidP="006D5FEF">
      <w:pPr>
        <w:spacing w:after="0" w:line="240" w:lineRule="auto"/>
      </w:pPr>
      <w:r>
        <w:separator/>
      </w:r>
    </w:p>
  </w:endnote>
  <w:endnote w:type="continuationSeparator" w:id="0">
    <w:p w:rsidR="00670106" w:rsidRDefault="00670106" w:rsidP="006D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06" w:rsidRDefault="00670106" w:rsidP="006D5FEF">
      <w:pPr>
        <w:spacing w:after="0" w:line="240" w:lineRule="auto"/>
      </w:pPr>
      <w:r>
        <w:separator/>
      </w:r>
    </w:p>
  </w:footnote>
  <w:footnote w:type="continuationSeparator" w:id="0">
    <w:p w:rsidR="00670106" w:rsidRDefault="00670106" w:rsidP="006D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F" w:rsidRPr="008E324E" w:rsidRDefault="006D5FEF" w:rsidP="00700B71">
    <w:pPr>
      <w:pStyle w:val="En-tte"/>
      <w:jc w:val="center"/>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24E">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ORGANISATION APPRENANTE</w:t>
    </w:r>
  </w:p>
  <w:p w:rsidR="006D5FEF" w:rsidRPr="00700B71" w:rsidRDefault="00653502" w:rsidP="00700B71">
    <w:pPr>
      <w:pStyle w:val="En-tte"/>
      <w:jc w:val="center"/>
      <w:rPr>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Pensée systémique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5073"/>
    <w:multiLevelType w:val="hybridMultilevel"/>
    <w:tmpl w:val="4E884A3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516441E0"/>
    <w:multiLevelType w:val="hybridMultilevel"/>
    <w:tmpl w:val="E9947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1E0CD9"/>
    <w:multiLevelType w:val="hybridMultilevel"/>
    <w:tmpl w:val="3E82587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7"/>
    <w:rsid w:val="00085EB8"/>
    <w:rsid w:val="002540B2"/>
    <w:rsid w:val="00342EB9"/>
    <w:rsid w:val="00353949"/>
    <w:rsid w:val="003E65A7"/>
    <w:rsid w:val="004B78B0"/>
    <w:rsid w:val="004F172A"/>
    <w:rsid w:val="0051249A"/>
    <w:rsid w:val="00527F42"/>
    <w:rsid w:val="00551458"/>
    <w:rsid w:val="005851B2"/>
    <w:rsid w:val="00653502"/>
    <w:rsid w:val="00670106"/>
    <w:rsid w:val="006D5FEF"/>
    <w:rsid w:val="00700B71"/>
    <w:rsid w:val="008337D7"/>
    <w:rsid w:val="008E0B52"/>
    <w:rsid w:val="008E324E"/>
    <w:rsid w:val="009170B8"/>
    <w:rsid w:val="009A7C18"/>
    <w:rsid w:val="00AA27E2"/>
    <w:rsid w:val="00B1508D"/>
    <w:rsid w:val="00B4630B"/>
    <w:rsid w:val="00B87480"/>
    <w:rsid w:val="00E15667"/>
    <w:rsid w:val="00E769FC"/>
    <w:rsid w:val="00F4178F"/>
    <w:rsid w:val="00F87F79"/>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5B7F"/>
  <w15:chartTrackingRefBased/>
  <w15:docId w15:val="{BEFBCF3F-FB6E-4E2F-9D97-60B7031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D5FE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D5FEF"/>
    <w:rPr>
      <w:rFonts w:eastAsiaTheme="minorEastAsia"/>
      <w:lang w:eastAsia="fr-CA"/>
    </w:rPr>
  </w:style>
  <w:style w:type="paragraph" w:styleId="En-tte">
    <w:name w:val="header"/>
    <w:basedOn w:val="Normal"/>
    <w:link w:val="En-tteCar"/>
    <w:uiPriority w:val="99"/>
    <w:unhideWhenUsed/>
    <w:rsid w:val="006D5FEF"/>
    <w:pPr>
      <w:tabs>
        <w:tab w:val="center" w:pos="4320"/>
        <w:tab w:val="right" w:pos="8640"/>
      </w:tabs>
      <w:spacing w:after="0" w:line="240" w:lineRule="auto"/>
    </w:pPr>
  </w:style>
  <w:style w:type="character" w:customStyle="1" w:styleId="En-tteCar">
    <w:name w:val="En-tête Car"/>
    <w:basedOn w:val="Policepardfaut"/>
    <w:link w:val="En-tte"/>
    <w:uiPriority w:val="99"/>
    <w:rsid w:val="006D5FEF"/>
  </w:style>
  <w:style w:type="paragraph" w:styleId="Pieddepage">
    <w:name w:val="footer"/>
    <w:basedOn w:val="Normal"/>
    <w:link w:val="PieddepageCar"/>
    <w:uiPriority w:val="99"/>
    <w:unhideWhenUsed/>
    <w:rsid w:val="006D5F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96D09-CB8F-46E1-B870-B669F66F50F2}" type="doc">
      <dgm:prSet loTypeId="urn:microsoft.com/office/officeart/2008/layout/VerticalCurvedList" loCatId="list" qsTypeId="urn:microsoft.com/office/officeart/2005/8/quickstyle/simple1" qsCatId="simple" csTypeId="urn:microsoft.com/office/officeart/2005/8/colors/accent1_1" csCatId="accent1" phldr="1"/>
      <dgm:spPr/>
      <dgm:t>
        <a:bodyPr/>
        <a:lstStyle/>
        <a:p>
          <a:endParaRPr lang="fr-FR"/>
        </a:p>
      </dgm:t>
    </dgm:pt>
    <dgm:pt modelId="{00FDE8AA-41D6-4951-8183-CF5F4C623C56}">
      <dgm:prSet custT="1"/>
      <dgm:spPr/>
      <dgm:t>
        <a:bodyPr/>
        <a:lstStyle/>
        <a:p>
          <a:r>
            <a:rPr lang="fr-CA" sz="1200"/>
            <a:t>Senge, P. (2016). </a:t>
          </a:r>
          <a:r>
            <a:rPr lang="fr-CA" sz="1200" i="1"/>
            <a:t>La cinquième discipline: l’innovation collective dans les organisations apprenantes.</a:t>
          </a:r>
          <a:r>
            <a:rPr lang="fr-CA" sz="1200"/>
            <a:t> Paris : Eyrolles (1</a:t>
          </a:r>
          <a:r>
            <a:rPr lang="fr-CA" sz="1200" baseline="30000"/>
            <a:t>re</a:t>
          </a:r>
          <a:r>
            <a:rPr lang="fr-CA" sz="1200"/>
            <a:t> éd. 1990).</a:t>
          </a:r>
        </a:p>
      </dgm:t>
    </dgm:pt>
    <dgm:pt modelId="{7638FBEA-759E-4FF7-8E0C-74267E49F5D2}" type="parTrans" cxnId="{C1E328BC-B73C-444C-B6FF-4F6611DF3874}">
      <dgm:prSet/>
      <dgm:spPr/>
      <dgm:t>
        <a:bodyPr/>
        <a:lstStyle/>
        <a:p>
          <a:endParaRPr lang="fr-FR"/>
        </a:p>
      </dgm:t>
    </dgm:pt>
    <dgm:pt modelId="{75344623-6FB4-482E-9982-697E36D80061}" type="sibTrans" cxnId="{C1E328BC-B73C-444C-B6FF-4F6611DF3874}">
      <dgm:prSet/>
      <dgm:spPr/>
      <dgm:t>
        <a:bodyPr/>
        <a:lstStyle/>
        <a:p>
          <a:endParaRPr lang="fr-FR"/>
        </a:p>
      </dgm:t>
    </dgm:pt>
    <dgm:pt modelId="{0D983835-272A-43CC-9D8A-8CA9F34A1BCB}">
      <dgm:prSet/>
      <dgm:spPr/>
      <dgm:t>
        <a:bodyPr/>
        <a:lstStyle/>
        <a:p>
          <a:r>
            <a:rPr lang="fr-FR"/>
            <a:t>http://www.gc.soton.ac.uk/files/2015/01/Thinking-in-Systems-110-140.pdf</a:t>
          </a:r>
          <a:r>
            <a:rPr lang="fr-FR" u="none"/>
            <a:t> </a:t>
          </a:r>
          <a:endParaRPr lang="fr-CA"/>
        </a:p>
      </dgm:t>
    </dgm:pt>
    <dgm:pt modelId="{13366E98-96D7-44EE-8DC4-F2C9065E8481}" type="parTrans" cxnId="{6FFC6241-1E75-400F-9E5C-70F698862213}">
      <dgm:prSet/>
      <dgm:spPr/>
      <dgm:t>
        <a:bodyPr/>
        <a:lstStyle/>
        <a:p>
          <a:endParaRPr lang="fr-FR"/>
        </a:p>
      </dgm:t>
    </dgm:pt>
    <dgm:pt modelId="{70E2AA20-D712-4658-BF35-99C466BA78FE}" type="sibTrans" cxnId="{6FFC6241-1E75-400F-9E5C-70F698862213}">
      <dgm:prSet/>
      <dgm:spPr/>
      <dgm:t>
        <a:bodyPr/>
        <a:lstStyle/>
        <a:p>
          <a:endParaRPr lang="fr-FR"/>
        </a:p>
      </dgm:t>
    </dgm:pt>
    <dgm:pt modelId="{02794D65-5A76-462B-BE2D-824B518846D3}">
      <dgm:prSet/>
      <dgm:spPr/>
      <dgm:t>
        <a:bodyPr/>
        <a:lstStyle/>
        <a:p>
          <a:r>
            <a:rPr lang="fr-FR"/>
            <a:t>The Systems Thinker </a:t>
          </a:r>
        </a:p>
        <a:p>
          <a:r>
            <a:rPr lang="fr-FR"/>
            <a:t>https://thesystemsthinker.com</a:t>
          </a:r>
          <a:endParaRPr lang="fr-CA"/>
        </a:p>
      </dgm:t>
    </dgm:pt>
    <dgm:pt modelId="{E0EB87CE-F084-463D-BF1D-90C51DE6D553}" type="parTrans" cxnId="{64BBAC57-4A68-44B6-A836-6A5E5B2BEC7A}">
      <dgm:prSet/>
      <dgm:spPr/>
      <dgm:t>
        <a:bodyPr/>
        <a:lstStyle/>
        <a:p>
          <a:endParaRPr lang="fr-FR"/>
        </a:p>
      </dgm:t>
    </dgm:pt>
    <dgm:pt modelId="{18F0866E-428E-41CE-A308-0DE41B97EFA7}" type="sibTrans" cxnId="{64BBAC57-4A68-44B6-A836-6A5E5B2BEC7A}">
      <dgm:prSet/>
      <dgm:spPr/>
      <dgm:t>
        <a:bodyPr/>
        <a:lstStyle/>
        <a:p>
          <a:endParaRPr lang="fr-FR"/>
        </a:p>
      </dgm:t>
    </dgm:pt>
    <dgm:pt modelId="{E31111B9-9CE0-48EF-8EA2-122598F8E48C}" type="pres">
      <dgm:prSet presAssocID="{C6096D09-CB8F-46E1-B870-B669F66F50F2}" presName="Name0" presStyleCnt="0">
        <dgm:presLayoutVars>
          <dgm:chMax val="7"/>
          <dgm:chPref val="7"/>
          <dgm:dir/>
        </dgm:presLayoutVars>
      </dgm:prSet>
      <dgm:spPr/>
      <dgm:t>
        <a:bodyPr/>
        <a:lstStyle/>
        <a:p>
          <a:endParaRPr lang="fr-FR"/>
        </a:p>
      </dgm:t>
    </dgm:pt>
    <dgm:pt modelId="{2FF5CB5B-C72D-41BF-951D-5E75FE0EF5F3}" type="pres">
      <dgm:prSet presAssocID="{C6096D09-CB8F-46E1-B870-B669F66F50F2}" presName="Name1" presStyleCnt="0"/>
      <dgm:spPr/>
    </dgm:pt>
    <dgm:pt modelId="{6B242545-0533-4B4D-8DCF-3B78F9529313}" type="pres">
      <dgm:prSet presAssocID="{C6096D09-CB8F-46E1-B870-B669F66F50F2}" presName="cycle" presStyleCnt="0"/>
      <dgm:spPr/>
    </dgm:pt>
    <dgm:pt modelId="{8BA706F2-2F88-4252-9208-E73411C5F874}" type="pres">
      <dgm:prSet presAssocID="{C6096D09-CB8F-46E1-B870-B669F66F50F2}" presName="srcNode" presStyleLbl="node1" presStyleIdx="0" presStyleCnt="3"/>
      <dgm:spPr/>
    </dgm:pt>
    <dgm:pt modelId="{14638CAF-7A10-489A-9E7E-0DFE0613C473}" type="pres">
      <dgm:prSet presAssocID="{C6096D09-CB8F-46E1-B870-B669F66F50F2}" presName="conn" presStyleLbl="parChTrans1D2" presStyleIdx="0" presStyleCnt="1"/>
      <dgm:spPr/>
      <dgm:t>
        <a:bodyPr/>
        <a:lstStyle/>
        <a:p>
          <a:endParaRPr lang="fr-FR"/>
        </a:p>
      </dgm:t>
    </dgm:pt>
    <dgm:pt modelId="{C0CBB877-8871-447B-992B-289CEA328BAA}" type="pres">
      <dgm:prSet presAssocID="{C6096D09-CB8F-46E1-B870-B669F66F50F2}" presName="extraNode" presStyleLbl="node1" presStyleIdx="0" presStyleCnt="3"/>
      <dgm:spPr/>
    </dgm:pt>
    <dgm:pt modelId="{32B39BC2-AC83-48FD-97BC-D5A57C537873}" type="pres">
      <dgm:prSet presAssocID="{C6096D09-CB8F-46E1-B870-B669F66F50F2}" presName="dstNode" presStyleLbl="node1" presStyleIdx="0" presStyleCnt="3"/>
      <dgm:spPr/>
    </dgm:pt>
    <dgm:pt modelId="{B988C5F4-1616-4955-8B00-93FF2E52ED71}" type="pres">
      <dgm:prSet presAssocID="{00FDE8AA-41D6-4951-8183-CF5F4C623C56}" presName="text_1" presStyleLbl="node1" presStyleIdx="0" presStyleCnt="3">
        <dgm:presLayoutVars>
          <dgm:bulletEnabled val="1"/>
        </dgm:presLayoutVars>
      </dgm:prSet>
      <dgm:spPr/>
      <dgm:t>
        <a:bodyPr/>
        <a:lstStyle/>
        <a:p>
          <a:endParaRPr lang="fr-FR"/>
        </a:p>
      </dgm:t>
    </dgm:pt>
    <dgm:pt modelId="{0D538389-5A46-4D5A-A923-909EEA974170}" type="pres">
      <dgm:prSet presAssocID="{00FDE8AA-41D6-4951-8183-CF5F4C623C56}" presName="accent_1" presStyleCnt="0"/>
      <dgm:spPr/>
    </dgm:pt>
    <dgm:pt modelId="{055EE5AC-0543-43FC-B379-E0C76482982C}" type="pres">
      <dgm:prSet presAssocID="{00FDE8AA-41D6-4951-8183-CF5F4C623C56}" presName="accentRepeatNode" presStyleLbl="solidFgAcc1" presStyleIdx="0" presStyleCnt="3"/>
      <dgm:spPr/>
    </dgm:pt>
    <dgm:pt modelId="{01545C10-62DB-4020-B5A3-AC2A7603672A}" type="pres">
      <dgm:prSet presAssocID="{0D983835-272A-43CC-9D8A-8CA9F34A1BCB}" presName="text_2" presStyleLbl="node1" presStyleIdx="1" presStyleCnt="3">
        <dgm:presLayoutVars>
          <dgm:bulletEnabled val="1"/>
        </dgm:presLayoutVars>
      </dgm:prSet>
      <dgm:spPr/>
    </dgm:pt>
    <dgm:pt modelId="{7CDE19D4-C6F6-4796-9154-05E6CC218906}" type="pres">
      <dgm:prSet presAssocID="{0D983835-272A-43CC-9D8A-8CA9F34A1BCB}" presName="accent_2" presStyleCnt="0"/>
      <dgm:spPr/>
    </dgm:pt>
    <dgm:pt modelId="{F5836081-4110-41FA-8044-DD2B0ECDEA60}" type="pres">
      <dgm:prSet presAssocID="{0D983835-272A-43CC-9D8A-8CA9F34A1BCB}" presName="accentRepeatNode" presStyleLbl="solidFgAcc1" presStyleIdx="1" presStyleCnt="3"/>
      <dgm:spPr/>
    </dgm:pt>
    <dgm:pt modelId="{C6153EC6-E3E5-4DB4-94DF-3F7B8FAB1657}" type="pres">
      <dgm:prSet presAssocID="{02794D65-5A76-462B-BE2D-824B518846D3}" presName="text_3" presStyleLbl="node1" presStyleIdx="2" presStyleCnt="3">
        <dgm:presLayoutVars>
          <dgm:bulletEnabled val="1"/>
        </dgm:presLayoutVars>
      </dgm:prSet>
      <dgm:spPr/>
      <dgm:t>
        <a:bodyPr/>
        <a:lstStyle/>
        <a:p>
          <a:endParaRPr lang="fr-FR"/>
        </a:p>
      </dgm:t>
    </dgm:pt>
    <dgm:pt modelId="{D13591EE-7D16-4DA4-8ADF-96CB3E61DF35}" type="pres">
      <dgm:prSet presAssocID="{02794D65-5A76-462B-BE2D-824B518846D3}" presName="accent_3" presStyleCnt="0"/>
      <dgm:spPr/>
    </dgm:pt>
    <dgm:pt modelId="{D06DA360-FC0C-4D18-9BD7-3F54289F435E}" type="pres">
      <dgm:prSet presAssocID="{02794D65-5A76-462B-BE2D-824B518846D3}" presName="accentRepeatNode" presStyleLbl="solidFgAcc1" presStyleIdx="2" presStyleCnt="3"/>
      <dgm:spPr/>
    </dgm:pt>
  </dgm:ptLst>
  <dgm:cxnLst>
    <dgm:cxn modelId="{6C1EF5CD-34EB-42D1-9C6C-FAA4FE7EDC66}" type="presOf" srcId="{00FDE8AA-41D6-4951-8183-CF5F4C623C56}" destId="{B988C5F4-1616-4955-8B00-93FF2E52ED71}" srcOrd="0" destOrd="0" presId="urn:microsoft.com/office/officeart/2008/layout/VerticalCurvedList"/>
    <dgm:cxn modelId="{0ED6B58D-4502-4F77-9732-96FB790996C1}" type="presOf" srcId="{75344623-6FB4-482E-9982-697E36D80061}" destId="{14638CAF-7A10-489A-9E7E-0DFE0613C473}" srcOrd="0" destOrd="0" presId="urn:microsoft.com/office/officeart/2008/layout/VerticalCurvedList"/>
    <dgm:cxn modelId="{C937C199-284C-4197-AD00-5572F10B2822}" type="presOf" srcId="{02794D65-5A76-462B-BE2D-824B518846D3}" destId="{C6153EC6-E3E5-4DB4-94DF-3F7B8FAB1657}" srcOrd="0" destOrd="0" presId="urn:microsoft.com/office/officeart/2008/layout/VerticalCurvedList"/>
    <dgm:cxn modelId="{AFC45244-DFE7-4176-A806-29FCCB17442B}" type="presOf" srcId="{0D983835-272A-43CC-9D8A-8CA9F34A1BCB}" destId="{01545C10-62DB-4020-B5A3-AC2A7603672A}" srcOrd="0" destOrd="0" presId="urn:microsoft.com/office/officeart/2008/layout/VerticalCurvedList"/>
    <dgm:cxn modelId="{C1E328BC-B73C-444C-B6FF-4F6611DF3874}" srcId="{C6096D09-CB8F-46E1-B870-B669F66F50F2}" destId="{00FDE8AA-41D6-4951-8183-CF5F4C623C56}" srcOrd="0" destOrd="0" parTransId="{7638FBEA-759E-4FF7-8E0C-74267E49F5D2}" sibTransId="{75344623-6FB4-482E-9982-697E36D80061}"/>
    <dgm:cxn modelId="{6FFC6241-1E75-400F-9E5C-70F698862213}" srcId="{C6096D09-CB8F-46E1-B870-B669F66F50F2}" destId="{0D983835-272A-43CC-9D8A-8CA9F34A1BCB}" srcOrd="1" destOrd="0" parTransId="{13366E98-96D7-44EE-8DC4-F2C9065E8481}" sibTransId="{70E2AA20-D712-4658-BF35-99C466BA78FE}"/>
    <dgm:cxn modelId="{5A38856C-9BE2-438C-9EEC-68745523A0C3}" type="presOf" srcId="{C6096D09-CB8F-46E1-B870-B669F66F50F2}" destId="{E31111B9-9CE0-48EF-8EA2-122598F8E48C}" srcOrd="0" destOrd="0" presId="urn:microsoft.com/office/officeart/2008/layout/VerticalCurvedList"/>
    <dgm:cxn modelId="{64BBAC57-4A68-44B6-A836-6A5E5B2BEC7A}" srcId="{C6096D09-CB8F-46E1-B870-B669F66F50F2}" destId="{02794D65-5A76-462B-BE2D-824B518846D3}" srcOrd="2" destOrd="0" parTransId="{E0EB87CE-F084-463D-BF1D-90C51DE6D553}" sibTransId="{18F0866E-428E-41CE-A308-0DE41B97EFA7}"/>
    <dgm:cxn modelId="{72F88FCE-3D0E-4FC0-9271-320344763C99}" type="presParOf" srcId="{E31111B9-9CE0-48EF-8EA2-122598F8E48C}" destId="{2FF5CB5B-C72D-41BF-951D-5E75FE0EF5F3}" srcOrd="0" destOrd="0" presId="urn:microsoft.com/office/officeart/2008/layout/VerticalCurvedList"/>
    <dgm:cxn modelId="{30AD6958-4A16-42B3-AF70-D63C73B830D1}" type="presParOf" srcId="{2FF5CB5B-C72D-41BF-951D-5E75FE0EF5F3}" destId="{6B242545-0533-4B4D-8DCF-3B78F9529313}" srcOrd="0" destOrd="0" presId="urn:microsoft.com/office/officeart/2008/layout/VerticalCurvedList"/>
    <dgm:cxn modelId="{0F5102A3-D10E-41AB-91E2-EC03BEAEB622}" type="presParOf" srcId="{6B242545-0533-4B4D-8DCF-3B78F9529313}" destId="{8BA706F2-2F88-4252-9208-E73411C5F874}" srcOrd="0" destOrd="0" presId="urn:microsoft.com/office/officeart/2008/layout/VerticalCurvedList"/>
    <dgm:cxn modelId="{EAE8A9DD-5906-4783-8E65-6556A9AC0E99}" type="presParOf" srcId="{6B242545-0533-4B4D-8DCF-3B78F9529313}" destId="{14638CAF-7A10-489A-9E7E-0DFE0613C473}" srcOrd="1" destOrd="0" presId="urn:microsoft.com/office/officeart/2008/layout/VerticalCurvedList"/>
    <dgm:cxn modelId="{CBA3142A-9D07-48F0-AA08-027CF6041AC7}" type="presParOf" srcId="{6B242545-0533-4B4D-8DCF-3B78F9529313}" destId="{C0CBB877-8871-447B-992B-289CEA328BAA}" srcOrd="2" destOrd="0" presId="urn:microsoft.com/office/officeart/2008/layout/VerticalCurvedList"/>
    <dgm:cxn modelId="{C2A98D9B-7FFB-4A22-B162-BE2BC7D8FEDA}" type="presParOf" srcId="{6B242545-0533-4B4D-8DCF-3B78F9529313}" destId="{32B39BC2-AC83-48FD-97BC-D5A57C537873}" srcOrd="3" destOrd="0" presId="urn:microsoft.com/office/officeart/2008/layout/VerticalCurvedList"/>
    <dgm:cxn modelId="{9AA6C4D3-5422-4AC9-A452-8B304C602364}" type="presParOf" srcId="{2FF5CB5B-C72D-41BF-951D-5E75FE0EF5F3}" destId="{B988C5F4-1616-4955-8B00-93FF2E52ED71}" srcOrd="1" destOrd="0" presId="urn:microsoft.com/office/officeart/2008/layout/VerticalCurvedList"/>
    <dgm:cxn modelId="{7386C2AC-B577-4D10-846B-7DF47BD44584}" type="presParOf" srcId="{2FF5CB5B-C72D-41BF-951D-5E75FE0EF5F3}" destId="{0D538389-5A46-4D5A-A923-909EEA974170}" srcOrd="2" destOrd="0" presId="urn:microsoft.com/office/officeart/2008/layout/VerticalCurvedList"/>
    <dgm:cxn modelId="{4B5D043D-836B-4475-90D0-9892C2D14BA8}" type="presParOf" srcId="{0D538389-5A46-4D5A-A923-909EEA974170}" destId="{055EE5AC-0543-43FC-B379-E0C76482982C}" srcOrd="0" destOrd="0" presId="urn:microsoft.com/office/officeart/2008/layout/VerticalCurvedList"/>
    <dgm:cxn modelId="{49783BC1-568B-4FA3-BEF2-CFF8B182639F}" type="presParOf" srcId="{2FF5CB5B-C72D-41BF-951D-5E75FE0EF5F3}" destId="{01545C10-62DB-4020-B5A3-AC2A7603672A}" srcOrd="3" destOrd="0" presId="urn:microsoft.com/office/officeart/2008/layout/VerticalCurvedList"/>
    <dgm:cxn modelId="{2F398DC2-F575-4530-B344-521F88993E33}" type="presParOf" srcId="{2FF5CB5B-C72D-41BF-951D-5E75FE0EF5F3}" destId="{7CDE19D4-C6F6-4796-9154-05E6CC218906}" srcOrd="4" destOrd="0" presId="urn:microsoft.com/office/officeart/2008/layout/VerticalCurvedList"/>
    <dgm:cxn modelId="{75EA36FA-7004-4BFB-ABFD-01AC948D396C}" type="presParOf" srcId="{7CDE19D4-C6F6-4796-9154-05E6CC218906}" destId="{F5836081-4110-41FA-8044-DD2B0ECDEA60}" srcOrd="0" destOrd="0" presId="urn:microsoft.com/office/officeart/2008/layout/VerticalCurvedList"/>
    <dgm:cxn modelId="{77905CDC-D261-470B-8E8D-484A2B62C0B1}" type="presParOf" srcId="{2FF5CB5B-C72D-41BF-951D-5E75FE0EF5F3}" destId="{C6153EC6-E3E5-4DB4-94DF-3F7B8FAB1657}" srcOrd="5" destOrd="0" presId="urn:microsoft.com/office/officeart/2008/layout/VerticalCurvedList"/>
    <dgm:cxn modelId="{254BBCF8-6666-48A5-9C0B-D7AC10603564}" type="presParOf" srcId="{2FF5CB5B-C72D-41BF-951D-5E75FE0EF5F3}" destId="{D13591EE-7D16-4DA4-8ADF-96CB3E61DF35}" srcOrd="6" destOrd="0" presId="urn:microsoft.com/office/officeart/2008/layout/VerticalCurvedList"/>
    <dgm:cxn modelId="{962B12D1-11A0-4300-A476-0BC15E5581B3}" type="presParOf" srcId="{D13591EE-7D16-4DA4-8ADF-96CB3E61DF35}" destId="{D06DA360-FC0C-4D18-9BD7-3F54289F435E}"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638CAF-7A10-489A-9E7E-0DFE0613C473}">
      <dsp:nvSpPr>
        <dsp:cNvPr id="0" name=""/>
        <dsp:cNvSpPr/>
      </dsp:nvSpPr>
      <dsp:spPr>
        <a:xfrm>
          <a:off x="-3250876" y="-500166"/>
          <a:ext cx="3876883" cy="3876883"/>
        </a:xfrm>
        <a:prstGeom prst="blockArc">
          <a:avLst>
            <a:gd name="adj1" fmla="val 18900000"/>
            <a:gd name="adj2" fmla="val 2700000"/>
            <a:gd name="adj3" fmla="val 557"/>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88C5F4-1616-4955-8B00-93FF2E52ED71}">
      <dsp:nvSpPr>
        <dsp:cNvPr id="0" name=""/>
        <dsp:cNvSpPr/>
      </dsp:nvSpPr>
      <dsp:spPr>
        <a:xfrm>
          <a:off x="402529" y="287655"/>
          <a:ext cx="4818838" cy="57531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6652" tIns="30480" rIns="30480" bIns="30480" numCol="1" spcCol="1270" anchor="ctr" anchorCtr="0">
          <a:noAutofit/>
        </a:bodyPr>
        <a:lstStyle/>
        <a:p>
          <a:pPr lvl="0" algn="l" defTabSz="533400">
            <a:lnSpc>
              <a:spcPct val="90000"/>
            </a:lnSpc>
            <a:spcBef>
              <a:spcPct val="0"/>
            </a:spcBef>
            <a:spcAft>
              <a:spcPct val="35000"/>
            </a:spcAft>
          </a:pPr>
          <a:r>
            <a:rPr lang="fr-CA" sz="1200" kern="1200"/>
            <a:t>Senge, P. (2016). </a:t>
          </a:r>
          <a:r>
            <a:rPr lang="fr-CA" sz="1200" i="1" kern="1200"/>
            <a:t>La cinquième discipline: l’innovation collective dans les organisations apprenantes.</a:t>
          </a:r>
          <a:r>
            <a:rPr lang="fr-CA" sz="1200" kern="1200"/>
            <a:t> Paris : Eyrolles (1</a:t>
          </a:r>
          <a:r>
            <a:rPr lang="fr-CA" sz="1200" kern="1200" baseline="30000"/>
            <a:t>re</a:t>
          </a:r>
          <a:r>
            <a:rPr lang="fr-CA" sz="1200" kern="1200"/>
            <a:t> éd. 1990).</a:t>
          </a:r>
        </a:p>
      </dsp:txBody>
      <dsp:txXfrm>
        <a:off x="402529" y="287655"/>
        <a:ext cx="4818838" cy="575310"/>
      </dsp:txXfrm>
    </dsp:sp>
    <dsp:sp modelId="{055EE5AC-0543-43FC-B379-E0C76482982C}">
      <dsp:nvSpPr>
        <dsp:cNvPr id="0" name=""/>
        <dsp:cNvSpPr/>
      </dsp:nvSpPr>
      <dsp:spPr>
        <a:xfrm>
          <a:off x="42960" y="215741"/>
          <a:ext cx="719137" cy="71913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1545C10-62DB-4020-B5A3-AC2A7603672A}">
      <dsp:nvSpPr>
        <dsp:cNvPr id="0" name=""/>
        <dsp:cNvSpPr/>
      </dsp:nvSpPr>
      <dsp:spPr>
        <a:xfrm>
          <a:off x="611654" y="1150620"/>
          <a:ext cx="4609713" cy="57531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6652" tIns="35560" rIns="35560" bIns="35560" numCol="1" spcCol="1270" anchor="ctr" anchorCtr="0">
          <a:noAutofit/>
        </a:bodyPr>
        <a:lstStyle/>
        <a:p>
          <a:pPr lvl="0" algn="l" defTabSz="622300">
            <a:lnSpc>
              <a:spcPct val="90000"/>
            </a:lnSpc>
            <a:spcBef>
              <a:spcPct val="0"/>
            </a:spcBef>
            <a:spcAft>
              <a:spcPct val="35000"/>
            </a:spcAft>
          </a:pPr>
          <a:r>
            <a:rPr lang="fr-FR" sz="1400" kern="1200"/>
            <a:t>http://www.gc.soton.ac.uk/files/2015/01/Thinking-in-Systems-110-140.pdf</a:t>
          </a:r>
          <a:r>
            <a:rPr lang="fr-FR" sz="1400" u="none" kern="1200"/>
            <a:t> </a:t>
          </a:r>
          <a:endParaRPr lang="fr-CA" sz="1400" kern="1200"/>
        </a:p>
      </dsp:txBody>
      <dsp:txXfrm>
        <a:off x="611654" y="1150620"/>
        <a:ext cx="4609713" cy="575310"/>
      </dsp:txXfrm>
    </dsp:sp>
    <dsp:sp modelId="{F5836081-4110-41FA-8044-DD2B0ECDEA60}">
      <dsp:nvSpPr>
        <dsp:cNvPr id="0" name=""/>
        <dsp:cNvSpPr/>
      </dsp:nvSpPr>
      <dsp:spPr>
        <a:xfrm>
          <a:off x="252085" y="1078706"/>
          <a:ext cx="719137" cy="71913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153EC6-E3E5-4DB4-94DF-3F7B8FAB1657}">
      <dsp:nvSpPr>
        <dsp:cNvPr id="0" name=""/>
        <dsp:cNvSpPr/>
      </dsp:nvSpPr>
      <dsp:spPr>
        <a:xfrm>
          <a:off x="402529" y="2013585"/>
          <a:ext cx="4818838" cy="57531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6652" tIns="35560" rIns="35560" bIns="35560" numCol="1" spcCol="1270" anchor="ctr" anchorCtr="0">
          <a:noAutofit/>
        </a:bodyPr>
        <a:lstStyle/>
        <a:p>
          <a:pPr lvl="0" algn="l" defTabSz="622300">
            <a:lnSpc>
              <a:spcPct val="90000"/>
            </a:lnSpc>
            <a:spcBef>
              <a:spcPct val="0"/>
            </a:spcBef>
            <a:spcAft>
              <a:spcPct val="35000"/>
            </a:spcAft>
          </a:pPr>
          <a:r>
            <a:rPr lang="fr-FR" sz="1400" kern="1200"/>
            <a:t>The Systems Thinker </a:t>
          </a:r>
        </a:p>
        <a:p>
          <a:pPr lvl="0" algn="l" defTabSz="622300">
            <a:lnSpc>
              <a:spcPct val="90000"/>
            </a:lnSpc>
            <a:spcBef>
              <a:spcPct val="0"/>
            </a:spcBef>
            <a:spcAft>
              <a:spcPct val="35000"/>
            </a:spcAft>
          </a:pPr>
          <a:r>
            <a:rPr lang="fr-FR" sz="1400" kern="1200"/>
            <a:t>https://thesystemsthinker.com</a:t>
          </a:r>
          <a:endParaRPr lang="fr-CA" sz="1400" kern="1200"/>
        </a:p>
      </dsp:txBody>
      <dsp:txXfrm>
        <a:off x="402529" y="2013585"/>
        <a:ext cx="4818838" cy="575310"/>
      </dsp:txXfrm>
    </dsp:sp>
    <dsp:sp modelId="{D06DA360-FC0C-4D18-9BD7-3F54289F435E}">
      <dsp:nvSpPr>
        <dsp:cNvPr id="0" name=""/>
        <dsp:cNvSpPr/>
      </dsp:nvSpPr>
      <dsp:spPr>
        <a:xfrm>
          <a:off x="42960" y="1941671"/>
          <a:ext cx="719137" cy="71913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Words>
  <Characters>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Fakhouri Rahibe</dc:creator>
  <cp:keywords/>
  <dc:description/>
  <cp:lastModifiedBy>Fakhouri Rahibe</cp:lastModifiedBy>
  <cp:revision>18</cp:revision>
  <dcterms:created xsi:type="dcterms:W3CDTF">2018-12-17T18:53:00Z</dcterms:created>
  <dcterms:modified xsi:type="dcterms:W3CDTF">2018-12-17T20:26:00Z</dcterms:modified>
</cp:coreProperties>
</file>