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0B" w:rsidRDefault="00B4630B" w:rsidP="009170B8">
      <w:pPr>
        <w:rPr>
          <w:b/>
          <w:bCs/>
          <w:color w:val="5B9BD5" w:themeColor="accent1"/>
          <w:sz w:val="28"/>
          <w:szCs w:val="28"/>
        </w:rPr>
      </w:pPr>
      <w:r>
        <w:rPr>
          <w:noProof/>
          <w:lang w:eastAsia="fr-CA"/>
        </w:rPr>
        <mc:AlternateContent>
          <mc:Choice Requires="wpg">
            <w:drawing>
              <wp:anchor distT="0" distB="0" distL="228600" distR="228600" simplePos="0" relativeHeight="251659264" behindDoc="1" locked="0" layoutInCell="1" allowOverlap="1">
                <wp:simplePos x="0" y="0"/>
                <wp:positionH relativeFrom="margin">
                  <wp:align>left</wp:align>
                </wp:positionH>
                <wp:positionV relativeFrom="margin">
                  <wp:posOffset>377190</wp:posOffset>
                </wp:positionV>
                <wp:extent cx="5848350" cy="5914390"/>
                <wp:effectExtent l="0" t="0" r="19050" b="10160"/>
                <wp:wrapSquare wrapText="bothSides"/>
                <wp:docPr id="201" name="Groupe 201"/>
                <wp:cNvGraphicFramePr/>
                <a:graphic xmlns:a="http://schemas.openxmlformats.org/drawingml/2006/main">
                  <a:graphicData uri="http://schemas.microsoft.com/office/word/2010/wordprocessingGroup">
                    <wpg:wgp>
                      <wpg:cNvGrpSpPr/>
                      <wpg:grpSpPr>
                        <a:xfrm>
                          <a:off x="0" y="0"/>
                          <a:ext cx="5848350" cy="5915024"/>
                          <a:chOff x="0" y="0"/>
                          <a:chExt cx="1828800" cy="8801997"/>
                        </a:xfrm>
                      </wpg:grpSpPr>
                      <wps:wsp>
                        <wps:cNvPr id="202" name="Rectangle 202"/>
                        <wps:cNvSpPr/>
                        <wps:spPr>
                          <a:xfrm>
                            <a:off x="0" y="0"/>
                            <a:ext cx="1828800"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81192"/>
                            <a:ext cx="1828800" cy="752080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42EB9" w:rsidRDefault="00342EB9" w:rsidP="00342EB9">
                              <w:pPr>
                                <w:rPr>
                                  <w:color w:val="FFFFFF" w:themeColor="background1"/>
                                </w:rPr>
                              </w:pPr>
                              <w:r w:rsidRPr="00342EB9">
                                <w:rPr>
                                  <w:color w:val="FFFFFF" w:themeColor="background1"/>
                                </w:rPr>
                                <w:t>Cette discipline veut décrire</w:t>
                              </w:r>
                              <w:proofErr w:type="gramStart"/>
                              <w:r w:rsidRPr="00342EB9">
                                <w:rPr>
                                  <w:color w:val="FFFFFF" w:themeColor="background1"/>
                                </w:rPr>
                                <w:t xml:space="preserve"> «[</w:t>
                              </w:r>
                              <w:proofErr w:type="gramEnd"/>
                              <w:r w:rsidRPr="00342EB9">
                                <w:rPr>
                                  <w:color w:val="FFFFFF" w:themeColor="background1"/>
                                </w:rPr>
                                <w:t>…]  </w:t>
                              </w:r>
                              <w:proofErr w:type="gramStart"/>
                              <w:r w:rsidRPr="00342EB9">
                                <w:rPr>
                                  <w:color w:val="FFFFFF" w:themeColor="background1"/>
                                </w:rPr>
                                <w:t>une</w:t>
                              </w:r>
                              <w:proofErr w:type="gramEnd"/>
                              <w:r w:rsidRPr="00342EB9">
                                <w:rPr>
                                  <w:color w:val="FFFFFF" w:themeColor="background1"/>
                                </w:rPr>
                                <w:t xml:space="preserve"> force peu commune, une puissance formidable au cœur de chacun » (</w:t>
                              </w:r>
                              <w:proofErr w:type="spellStart"/>
                              <w:r w:rsidRPr="00342EB9">
                                <w:rPr>
                                  <w:color w:val="FFFFFF" w:themeColor="background1"/>
                                </w:rPr>
                                <w:t>Senge</w:t>
                              </w:r>
                              <w:proofErr w:type="spellEnd"/>
                              <w:r w:rsidRPr="00342EB9">
                                <w:rPr>
                                  <w:color w:val="FFFFFF" w:themeColor="background1"/>
                                </w:rPr>
                                <w:t xml:space="preserve">, 2016, p. 200) qui doit être associée à la pensée systémique pour qu’elle se déploie de façon efficace. </w:t>
                              </w:r>
                            </w:p>
                            <w:p w:rsidR="00342EB9" w:rsidRPr="00342EB9" w:rsidRDefault="00342EB9" w:rsidP="00342EB9">
                              <w:pPr>
                                <w:rPr>
                                  <w:color w:val="FFFFFF" w:themeColor="background1"/>
                                </w:rPr>
                              </w:pPr>
                              <w:r w:rsidRPr="00342EB9">
                                <w:rPr>
                                  <w:color w:val="FFFFFF" w:themeColor="background1"/>
                                </w:rPr>
                                <w:t xml:space="preserve">L’auteur part du postulat que toute vision partagée devrait </w:t>
                              </w:r>
                              <w:r w:rsidRPr="00342EB9">
                                <w:rPr>
                                  <w:i/>
                                  <w:iCs/>
                                  <w:color w:val="FFFFFF" w:themeColor="background1"/>
                                </w:rPr>
                                <w:t>refléter les aspirations individuelles.</w:t>
                              </w:r>
                              <w:r w:rsidRPr="00342EB9">
                                <w:rPr>
                                  <w:color w:val="FFFFFF" w:themeColor="background1"/>
                                </w:rPr>
                                <w:t xml:space="preserve"> C’est la condition nécessaire pour que les employés se sentent concernés et engagés envers la finalité de l’organisation dans laquelle ils travaillent. Elle fait naitre une motivation à long terme et une volonté de faire confiance à ses collègues et à son entreprise: « La vision crée un objectif qui transcende tous les autres et engendre une nouvelle manière d’agir et de penser. Elle suscite aussi de puissants moyens pour surmonter les crises et les moments difficiles, en maintenant actif l’</w:t>
                              </w:r>
                              <w:proofErr w:type="spellStart"/>
                              <w:r w:rsidRPr="00342EB9">
                                <w:rPr>
                                  <w:color w:val="FFFFFF" w:themeColor="background1"/>
                                </w:rPr>
                                <w:t>apprenance</w:t>
                              </w:r>
                              <w:proofErr w:type="spellEnd"/>
                              <w:r w:rsidRPr="00342EB9">
                                <w:rPr>
                                  <w:color w:val="FFFFFF" w:themeColor="background1"/>
                                </w:rPr>
                                <w:t xml:space="preserve"> dans l’organisation. » (</w:t>
                              </w:r>
                              <w:proofErr w:type="spellStart"/>
                              <w:r w:rsidRPr="00342EB9">
                                <w:rPr>
                                  <w:color w:val="FFFFFF" w:themeColor="background1"/>
                                </w:rPr>
                                <w:t>Senge</w:t>
                              </w:r>
                              <w:proofErr w:type="spellEnd"/>
                              <w:r w:rsidRPr="00342EB9">
                                <w:rPr>
                                  <w:color w:val="FFFFFF" w:themeColor="background1"/>
                                </w:rPr>
                                <w:t>, 2016, p. 2013)</w:t>
                              </w:r>
                            </w:p>
                            <w:p w:rsidR="00342EB9" w:rsidRPr="00342EB9" w:rsidRDefault="00342EB9" w:rsidP="00342EB9">
                              <w:pPr>
                                <w:rPr>
                                  <w:color w:val="FFFFFF" w:themeColor="background1"/>
                                </w:rPr>
                              </w:pPr>
                              <w:r w:rsidRPr="00342EB9">
                                <w:rPr>
                                  <w:color w:val="FFFFFF" w:themeColor="background1"/>
                                </w:rPr>
                                <w:t xml:space="preserve">Les principes et les méthodes que propose </w:t>
                              </w:r>
                              <w:proofErr w:type="spellStart"/>
                              <w:r w:rsidRPr="00342EB9">
                                <w:rPr>
                                  <w:color w:val="FFFFFF" w:themeColor="background1"/>
                                </w:rPr>
                                <w:t>Senge</w:t>
                              </w:r>
                              <w:proofErr w:type="spellEnd"/>
                              <w:r w:rsidRPr="00342EB9">
                                <w:rPr>
                                  <w:color w:val="FFFFFF" w:themeColor="background1"/>
                                </w:rPr>
                                <w:t xml:space="preserve"> (2016) pour aider à la construction d’une vision partagée peuvent être résumés ainsi: </w:t>
                              </w:r>
                            </w:p>
                            <w:p w:rsidR="00342EB9" w:rsidRPr="00342EB9" w:rsidRDefault="00342EB9" w:rsidP="00342EB9">
                              <w:pPr>
                                <w:numPr>
                                  <w:ilvl w:val="0"/>
                                  <w:numId w:val="2"/>
                                </w:numPr>
                                <w:rPr>
                                  <w:color w:val="FFFFFF" w:themeColor="background1"/>
                                </w:rPr>
                              </w:pPr>
                              <w:r w:rsidRPr="00342EB9">
                                <w:rPr>
                                  <w:color w:val="FFFFFF" w:themeColor="background1"/>
                                </w:rPr>
                                <w:t>Encourager les visions personnelles, car les perspectives de chacun sur la réalité sont importantes. Il ne s’agit pas d’imposer de haut en bas des objectifs stratégiques, mais de construire avec l’ensemble des employés une vision collective où chacun peut inscrire sa vision personnelle.</w:t>
                              </w:r>
                            </w:p>
                            <w:p w:rsidR="00342EB9" w:rsidRPr="00342EB9" w:rsidRDefault="00342EB9" w:rsidP="00342EB9">
                              <w:pPr>
                                <w:numPr>
                                  <w:ilvl w:val="0"/>
                                  <w:numId w:val="2"/>
                                </w:numPr>
                                <w:rPr>
                                  <w:color w:val="FFFFFF" w:themeColor="background1"/>
                                </w:rPr>
                              </w:pPr>
                              <w:r w:rsidRPr="00342EB9">
                                <w:rPr>
                                  <w:color w:val="FFFFFF" w:themeColor="background1"/>
                                </w:rPr>
                                <w:t>Utiliser ces visions personnelles pour déterminer de façon continue des idées directrices qui cadrent avec une finalité reconnue et des valeurs partagées.</w:t>
                              </w:r>
                            </w:p>
                            <w:p w:rsidR="00342EB9" w:rsidRPr="00342EB9" w:rsidRDefault="00342EB9" w:rsidP="00342EB9">
                              <w:pPr>
                                <w:numPr>
                                  <w:ilvl w:val="0"/>
                                  <w:numId w:val="2"/>
                                </w:numPr>
                                <w:rPr>
                                  <w:color w:val="FFFFFF" w:themeColor="background1"/>
                                </w:rPr>
                              </w:pPr>
                              <w:r w:rsidRPr="00342EB9">
                                <w:rPr>
                                  <w:color w:val="FFFFFF" w:themeColor="background1"/>
                                </w:rPr>
                                <w:t xml:space="preserve">Diffuser la vision de façon à assurer une vraie adhésion et un engagement authentique. </w:t>
                              </w:r>
                              <w:proofErr w:type="spellStart"/>
                              <w:r w:rsidRPr="00342EB9">
                                <w:rPr>
                                  <w:color w:val="FFFFFF" w:themeColor="background1"/>
                                </w:rPr>
                                <w:t>Senge</w:t>
                              </w:r>
                              <w:proofErr w:type="spellEnd"/>
                              <w:r w:rsidRPr="00342EB9">
                                <w:rPr>
                                  <w:color w:val="FFFFFF" w:themeColor="background1"/>
                                </w:rPr>
                                <w:t xml:space="preserve"> (2016, p. 212) distingue des échelons différents d’attitude face à une vision: l’apathie, le refus de conformité, la conformité à contrecœur, la conformité minimale, la conformité sincère, l’adhésion et l’engagement.</w:t>
                              </w:r>
                            </w:p>
                            <w:p w:rsidR="006D5FEF" w:rsidRDefault="006D5FEF" w:rsidP="009A7C18">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0" y="231820"/>
                            <a:ext cx="1828800" cy="92965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1" o:spid="_x0000_s1026" style="position:absolute;margin-left:0;margin-top:29.7pt;width:460.5pt;height:465.7pt;z-index:-251657216;mso-wrap-distance-left:18pt;mso-wrap-distance-right:18pt;mso-position-horizontal:left;mso-position-horizontal-relative:margin;mso-position-vertical-relative:margin;mso-width-relative:margin;mso-height-relative:margin" coordsize="18288,88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" fillcolor="#5b9bd5 [3204]" strokecolor="#1f4d78 [1604]" strokeweight="1pt"/>
                <v:rect id="Rectangle 203" o:spid="_x0000_s1028" style="position:absolute;top:12811;width:18288;height:75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" fillcolor="#5b9bd5 [3204]" strokecolor="#1f4d78 [1604]" strokeweight="1pt">
                  <v:textbox inset=",14.4pt,8.64pt,18pt">
                    <w:txbxContent>
                      <w:p w:rsidR="00342EB9" w:rsidRDefault="00342EB9" w:rsidP="00342EB9">
                        <w:pPr>
                          <w:rPr>
                            <w:color w:val="FFFFFF" w:themeColor="background1"/>
                          </w:rPr>
                        </w:pPr>
                        <w:r w:rsidRPr="00342EB9">
                          <w:rPr>
                            <w:color w:val="FFFFFF" w:themeColor="background1"/>
                          </w:rPr>
                          <w:t>Cette discipline veut décrire</w:t>
                        </w:r>
                        <w:proofErr w:type="gramStart"/>
                        <w:r w:rsidRPr="00342EB9">
                          <w:rPr>
                            <w:color w:val="FFFFFF" w:themeColor="background1"/>
                          </w:rPr>
                          <w:t xml:space="preserve"> «[</w:t>
                        </w:r>
                        <w:proofErr w:type="gramEnd"/>
                        <w:r w:rsidRPr="00342EB9">
                          <w:rPr>
                            <w:color w:val="FFFFFF" w:themeColor="background1"/>
                          </w:rPr>
                          <w:t>…]  </w:t>
                        </w:r>
                        <w:proofErr w:type="gramStart"/>
                        <w:r w:rsidRPr="00342EB9">
                          <w:rPr>
                            <w:color w:val="FFFFFF" w:themeColor="background1"/>
                          </w:rPr>
                          <w:t>une</w:t>
                        </w:r>
                        <w:proofErr w:type="gramEnd"/>
                        <w:r w:rsidRPr="00342EB9">
                          <w:rPr>
                            <w:color w:val="FFFFFF" w:themeColor="background1"/>
                          </w:rPr>
                          <w:t xml:space="preserve"> force peu commune, une puissance formidable au cœur de chacun » (</w:t>
                        </w:r>
                        <w:proofErr w:type="spellStart"/>
                        <w:r w:rsidRPr="00342EB9">
                          <w:rPr>
                            <w:color w:val="FFFFFF" w:themeColor="background1"/>
                          </w:rPr>
                          <w:t>Senge</w:t>
                        </w:r>
                        <w:proofErr w:type="spellEnd"/>
                        <w:r w:rsidRPr="00342EB9">
                          <w:rPr>
                            <w:color w:val="FFFFFF" w:themeColor="background1"/>
                          </w:rPr>
                          <w:t xml:space="preserve">, 2016, p. 200) qui doit être associée à la pensée systémique pour qu’elle se déploie de façon efficace. </w:t>
                        </w:r>
                      </w:p>
                      <w:p w:rsidR="00342EB9" w:rsidRPr="00342EB9" w:rsidRDefault="00342EB9" w:rsidP="00342EB9">
                        <w:pPr>
                          <w:rPr>
                            <w:color w:val="FFFFFF" w:themeColor="background1"/>
                          </w:rPr>
                        </w:pPr>
                        <w:r w:rsidRPr="00342EB9">
                          <w:rPr>
                            <w:color w:val="FFFFFF" w:themeColor="background1"/>
                          </w:rPr>
                          <w:t xml:space="preserve">L’auteur part du postulat que toute vision partagée devrait </w:t>
                        </w:r>
                        <w:r w:rsidRPr="00342EB9">
                          <w:rPr>
                            <w:i/>
                            <w:iCs/>
                            <w:color w:val="FFFFFF" w:themeColor="background1"/>
                          </w:rPr>
                          <w:t>refléter les aspirations individuelles.</w:t>
                        </w:r>
                        <w:r w:rsidRPr="00342EB9">
                          <w:rPr>
                            <w:color w:val="FFFFFF" w:themeColor="background1"/>
                          </w:rPr>
                          <w:t xml:space="preserve"> C’est la condition nécessaire pour que les employés se sentent concernés et engagés envers la finalité de l’organisation dans laquelle ils travaillent. Elle fait naitre une motivation à long terme et une volonté de faire confiance à ses collègues et à son entreprise: « La vision crée un objectif qui transcende tous les autres et engendre une nouvelle manière d’agir et de penser. Elle suscite aussi de puissants moyens pour surmonter les crises et les moments difficiles, en maintenant actif l’</w:t>
                        </w:r>
                        <w:proofErr w:type="spellStart"/>
                        <w:r w:rsidRPr="00342EB9">
                          <w:rPr>
                            <w:color w:val="FFFFFF" w:themeColor="background1"/>
                          </w:rPr>
                          <w:t>apprenance</w:t>
                        </w:r>
                        <w:proofErr w:type="spellEnd"/>
                        <w:r w:rsidRPr="00342EB9">
                          <w:rPr>
                            <w:color w:val="FFFFFF" w:themeColor="background1"/>
                          </w:rPr>
                          <w:t xml:space="preserve"> dans l’organisation. » (</w:t>
                        </w:r>
                        <w:proofErr w:type="spellStart"/>
                        <w:r w:rsidRPr="00342EB9">
                          <w:rPr>
                            <w:color w:val="FFFFFF" w:themeColor="background1"/>
                          </w:rPr>
                          <w:t>Senge</w:t>
                        </w:r>
                        <w:proofErr w:type="spellEnd"/>
                        <w:r w:rsidRPr="00342EB9">
                          <w:rPr>
                            <w:color w:val="FFFFFF" w:themeColor="background1"/>
                          </w:rPr>
                          <w:t>, 2016, p. 2013)</w:t>
                        </w:r>
                      </w:p>
                      <w:p w:rsidR="00342EB9" w:rsidRPr="00342EB9" w:rsidRDefault="00342EB9" w:rsidP="00342EB9">
                        <w:pPr>
                          <w:rPr>
                            <w:color w:val="FFFFFF" w:themeColor="background1"/>
                          </w:rPr>
                        </w:pPr>
                        <w:r w:rsidRPr="00342EB9">
                          <w:rPr>
                            <w:color w:val="FFFFFF" w:themeColor="background1"/>
                          </w:rPr>
                          <w:t xml:space="preserve">Les principes et les méthodes que propose </w:t>
                        </w:r>
                        <w:proofErr w:type="spellStart"/>
                        <w:r w:rsidRPr="00342EB9">
                          <w:rPr>
                            <w:color w:val="FFFFFF" w:themeColor="background1"/>
                          </w:rPr>
                          <w:t>Senge</w:t>
                        </w:r>
                        <w:proofErr w:type="spellEnd"/>
                        <w:r w:rsidRPr="00342EB9">
                          <w:rPr>
                            <w:color w:val="FFFFFF" w:themeColor="background1"/>
                          </w:rPr>
                          <w:t xml:space="preserve"> (2016) pour aider à la construction d’une vision partagée peuvent être résumés ainsi: </w:t>
                        </w:r>
                      </w:p>
                      <w:p w:rsidR="00342EB9" w:rsidRPr="00342EB9" w:rsidRDefault="00342EB9" w:rsidP="00342EB9">
                        <w:pPr>
                          <w:numPr>
                            <w:ilvl w:val="0"/>
                            <w:numId w:val="2"/>
                          </w:numPr>
                          <w:rPr>
                            <w:color w:val="FFFFFF" w:themeColor="background1"/>
                          </w:rPr>
                        </w:pPr>
                        <w:r w:rsidRPr="00342EB9">
                          <w:rPr>
                            <w:color w:val="FFFFFF" w:themeColor="background1"/>
                          </w:rPr>
                          <w:t>Encourager les visions personnelles, car les perspectives de chacun sur la réalité sont importantes. Il ne s’agit pas d’imposer de haut en bas des objectifs stratégiques, mais de construire avec l’ensemble des employés une vision collective où chacun peut inscrire sa vision personnelle.</w:t>
                        </w:r>
                      </w:p>
                      <w:p w:rsidR="00342EB9" w:rsidRPr="00342EB9" w:rsidRDefault="00342EB9" w:rsidP="00342EB9">
                        <w:pPr>
                          <w:numPr>
                            <w:ilvl w:val="0"/>
                            <w:numId w:val="2"/>
                          </w:numPr>
                          <w:rPr>
                            <w:color w:val="FFFFFF" w:themeColor="background1"/>
                          </w:rPr>
                        </w:pPr>
                        <w:r w:rsidRPr="00342EB9">
                          <w:rPr>
                            <w:color w:val="FFFFFF" w:themeColor="background1"/>
                          </w:rPr>
                          <w:t>Utiliser ces visions personnelles pour déterminer de façon continue des idées directrices qui cadrent avec une finalité reconnue et des valeurs partagées.</w:t>
                        </w:r>
                      </w:p>
                      <w:p w:rsidR="00342EB9" w:rsidRPr="00342EB9" w:rsidRDefault="00342EB9" w:rsidP="00342EB9">
                        <w:pPr>
                          <w:numPr>
                            <w:ilvl w:val="0"/>
                            <w:numId w:val="2"/>
                          </w:numPr>
                          <w:rPr>
                            <w:color w:val="FFFFFF" w:themeColor="background1"/>
                          </w:rPr>
                        </w:pPr>
                        <w:r w:rsidRPr="00342EB9">
                          <w:rPr>
                            <w:color w:val="FFFFFF" w:themeColor="background1"/>
                          </w:rPr>
                          <w:t xml:space="preserve">Diffuser la vision de façon à assurer une vraie adhésion et un engagement authentique. </w:t>
                        </w:r>
                        <w:proofErr w:type="spellStart"/>
                        <w:r w:rsidRPr="00342EB9">
                          <w:rPr>
                            <w:color w:val="FFFFFF" w:themeColor="background1"/>
                          </w:rPr>
                          <w:t>Senge</w:t>
                        </w:r>
                        <w:proofErr w:type="spellEnd"/>
                        <w:r w:rsidRPr="00342EB9">
                          <w:rPr>
                            <w:color w:val="FFFFFF" w:themeColor="background1"/>
                          </w:rPr>
                          <w:t xml:space="preserve"> (2016, p. 212) distingue des échelons différents d’attitude face à une vision: l’apathie, le refus de conformité, la conformité à contrecœur, la conformité minimale, la conformité sincère, l’adhésion et l’engagement.</w:t>
                        </w:r>
                      </w:p>
                      <w:p w:rsidR="006D5FEF" w:rsidRDefault="006D5FEF" w:rsidP="009A7C18">
                        <w:pPr>
                          <w:rPr>
                            <w:color w:val="FFFFFF" w:themeColor="background1"/>
                          </w:rPr>
                        </w:pPr>
                      </w:p>
                    </w:txbxContent>
                  </v:textbox>
                </v:rect>
                <v:shapetype id="_x0000_t202" coordsize="21600,21600" o:spt="202" path="m,l,21600r21600,l21600,xe">
                  <v:stroke joinstyle="miter"/>
                  <v:path gradientshapeok="t" o:connecttype="rect"/>
                </v:shapetype>
                <v:shape id="Zone de texte 204" o:spid="_x0000_s1029" type="#_x0000_t202" style="position:absolute;top:2318;width:1828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" fillcolor="#5b9bd5 [3204]" strokecolor="#1f4d78 [1604]" strokeweight="1pt">
                  <v:textbox inset=",7.2pt,,7.2pt">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v:textbox>
                </v:shape>
                <w10:wrap type="square" anchorx="margin" anchory="margin"/>
              </v:group>
            </w:pict>
          </mc:Fallback>
        </mc:AlternateContent>
      </w:r>
    </w:p>
    <w:p w:rsidR="009170B8" w:rsidRDefault="009170B8"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342EB9" w:rsidRDefault="00342EB9" w:rsidP="00B4630B">
      <w:pPr>
        <w:jc w:val="center"/>
        <w:rPr>
          <w:b/>
          <w:bCs/>
          <w:color w:val="5B9BD5" w:themeColor="accent1"/>
          <w:sz w:val="28"/>
          <w:szCs w:val="28"/>
        </w:rPr>
      </w:pPr>
    </w:p>
    <w:p w:rsidR="006D5FEF" w:rsidRPr="00B4630B" w:rsidRDefault="006D5FEF" w:rsidP="00B4630B">
      <w:pPr>
        <w:jc w:val="center"/>
        <w:rPr>
          <w:b/>
          <w:bCs/>
          <w:color w:val="5B9BD5" w:themeColor="accent1"/>
          <w:sz w:val="28"/>
          <w:szCs w:val="28"/>
        </w:rPr>
      </w:pPr>
      <w:r w:rsidRPr="00B4630B">
        <w:rPr>
          <w:b/>
          <w:bCs/>
          <w:color w:val="5B9BD5" w:themeColor="accent1"/>
          <w:sz w:val="28"/>
          <w:szCs w:val="28"/>
        </w:rPr>
        <w:t>RESSOURCES</w:t>
      </w:r>
    </w:p>
    <w:p w:rsidR="00342EB9" w:rsidRDefault="00353949" w:rsidP="00F87F79">
      <w:r>
        <w:rPr>
          <w:noProof/>
          <w:lang w:eastAsia="fr-CA"/>
        </w:rPr>
        <w:drawing>
          <wp:anchor distT="0" distB="0" distL="114300" distR="114300" simplePos="0" relativeHeight="251660288" behindDoc="0" locked="0" layoutInCell="1" allowOverlap="1">
            <wp:simplePos x="0" y="0"/>
            <wp:positionH relativeFrom="column">
              <wp:posOffset>447675</wp:posOffset>
            </wp:positionH>
            <wp:positionV relativeFrom="paragraph">
              <wp:posOffset>38735</wp:posOffset>
            </wp:positionV>
            <wp:extent cx="5257800" cy="2876550"/>
            <wp:effectExtent l="0" t="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9170B8">
        <w:br w:type="textWrapping" w:clear="all"/>
      </w:r>
      <w:bookmarkStart w:id="0" w:name="_GoBack"/>
      <w:bookmarkEnd w:id="0"/>
    </w:p>
    <w:p w:rsidR="00342EB9" w:rsidRDefault="00342EB9" w:rsidP="00F87F79"/>
    <w:p w:rsidR="00F87F79" w:rsidRDefault="00F87F79" w:rsidP="00F87F79">
      <w:r>
        <w:t>Fakhouri, R. B., 2018</w:t>
      </w:r>
    </w:p>
    <w:sectPr w:rsidR="00F87F79">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8B0" w:rsidRDefault="004B78B0" w:rsidP="006D5FEF">
      <w:pPr>
        <w:spacing w:after="0" w:line="240" w:lineRule="auto"/>
      </w:pPr>
      <w:r>
        <w:separator/>
      </w:r>
    </w:p>
  </w:endnote>
  <w:endnote w:type="continuationSeparator" w:id="0">
    <w:p w:rsidR="004B78B0" w:rsidRDefault="004B78B0" w:rsidP="006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8B0" w:rsidRDefault="004B78B0" w:rsidP="006D5FEF">
      <w:pPr>
        <w:spacing w:after="0" w:line="240" w:lineRule="auto"/>
      </w:pPr>
      <w:r>
        <w:separator/>
      </w:r>
    </w:p>
  </w:footnote>
  <w:footnote w:type="continuationSeparator" w:id="0">
    <w:p w:rsidR="004B78B0" w:rsidRDefault="004B78B0" w:rsidP="006D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F" w:rsidRPr="008E324E" w:rsidRDefault="006D5FEF" w:rsidP="00700B71">
    <w:pPr>
      <w:pStyle w:val="En-tte"/>
      <w:jc w:val="cente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24E">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 APPRENANTE</w:t>
    </w:r>
  </w:p>
  <w:p w:rsidR="006D5FEF" w:rsidRPr="00700B71" w:rsidRDefault="00342EB9" w:rsidP="00700B71">
    <w:pPr>
      <w:pStyle w:val="En-tte"/>
      <w:jc w:val="center"/>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Vision partagée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5073"/>
    <w:multiLevelType w:val="hybridMultilevel"/>
    <w:tmpl w:val="4E884A3E"/>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 w15:restartNumberingAfterBreak="0">
    <w:nsid w:val="516441E0"/>
    <w:multiLevelType w:val="hybridMultilevel"/>
    <w:tmpl w:val="E9947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7"/>
    <w:rsid w:val="00085EB8"/>
    <w:rsid w:val="00342EB9"/>
    <w:rsid w:val="00353949"/>
    <w:rsid w:val="004B78B0"/>
    <w:rsid w:val="004F172A"/>
    <w:rsid w:val="00527F42"/>
    <w:rsid w:val="005851B2"/>
    <w:rsid w:val="006D5FEF"/>
    <w:rsid w:val="00700B71"/>
    <w:rsid w:val="008337D7"/>
    <w:rsid w:val="008E0B52"/>
    <w:rsid w:val="008E324E"/>
    <w:rsid w:val="009170B8"/>
    <w:rsid w:val="009A7C18"/>
    <w:rsid w:val="00AA27E2"/>
    <w:rsid w:val="00B1508D"/>
    <w:rsid w:val="00B4630B"/>
    <w:rsid w:val="00E15667"/>
    <w:rsid w:val="00F87F7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501AC"/>
  <w15:chartTrackingRefBased/>
  <w15:docId w15:val="{BEFBCF3F-FB6E-4E2F-9D97-60B7031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D5FE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D5FEF"/>
    <w:rPr>
      <w:rFonts w:eastAsiaTheme="minorEastAsia"/>
      <w:lang w:eastAsia="fr-CA"/>
    </w:rPr>
  </w:style>
  <w:style w:type="paragraph" w:styleId="En-tte">
    <w:name w:val="header"/>
    <w:basedOn w:val="Normal"/>
    <w:link w:val="En-tteCar"/>
    <w:uiPriority w:val="99"/>
    <w:unhideWhenUsed/>
    <w:rsid w:val="006D5FEF"/>
    <w:pPr>
      <w:tabs>
        <w:tab w:val="center" w:pos="4320"/>
        <w:tab w:val="right" w:pos="8640"/>
      </w:tabs>
      <w:spacing w:after="0" w:line="240" w:lineRule="auto"/>
    </w:pPr>
  </w:style>
  <w:style w:type="character" w:customStyle="1" w:styleId="En-tteCar">
    <w:name w:val="En-tête Car"/>
    <w:basedOn w:val="Policepardfaut"/>
    <w:link w:val="En-tte"/>
    <w:uiPriority w:val="99"/>
    <w:rsid w:val="006D5FEF"/>
  </w:style>
  <w:style w:type="paragraph" w:styleId="Pieddepage">
    <w:name w:val="footer"/>
    <w:basedOn w:val="Normal"/>
    <w:link w:val="PieddepageCar"/>
    <w:uiPriority w:val="99"/>
    <w:unhideWhenUsed/>
    <w:rsid w:val="006D5F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96D09-CB8F-46E1-B870-B669F66F50F2}"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fr-FR"/>
        </a:p>
      </dgm:t>
    </dgm:pt>
    <dgm:pt modelId="{00FDE8AA-41D6-4951-8183-CF5F4C623C56}">
      <dgm:prSet custT="1"/>
      <dgm:spPr/>
      <dgm:t>
        <a:bodyPr/>
        <a:lstStyle/>
        <a:p>
          <a:r>
            <a:rPr lang="fr-CA" sz="1200"/>
            <a:t>Senge, P. (2016). </a:t>
          </a:r>
          <a:r>
            <a:rPr lang="fr-CA" sz="1200" i="1"/>
            <a:t>La cinquième discipline: l’innovation collective dans les organisations apprenantes.</a:t>
          </a:r>
          <a:r>
            <a:rPr lang="fr-CA" sz="1200"/>
            <a:t> Paris : Eyrolles (1</a:t>
          </a:r>
          <a:r>
            <a:rPr lang="fr-CA" sz="1200" baseline="30000"/>
            <a:t>re</a:t>
          </a:r>
          <a:r>
            <a:rPr lang="fr-CA" sz="1200"/>
            <a:t> éd. 1990).</a:t>
          </a:r>
        </a:p>
      </dgm:t>
    </dgm:pt>
    <dgm:pt modelId="{7638FBEA-759E-4FF7-8E0C-74267E49F5D2}" type="parTrans" cxnId="{C1E328BC-B73C-444C-B6FF-4F6611DF3874}">
      <dgm:prSet/>
      <dgm:spPr/>
      <dgm:t>
        <a:bodyPr/>
        <a:lstStyle/>
        <a:p>
          <a:endParaRPr lang="fr-FR"/>
        </a:p>
      </dgm:t>
    </dgm:pt>
    <dgm:pt modelId="{75344623-6FB4-482E-9982-697E36D80061}" type="sibTrans" cxnId="{C1E328BC-B73C-444C-B6FF-4F6611DF3874}">
      <dgm:prSet/>
      <dgm:spPr/>
      <dgm:t>
        <a:bodyPr/>
        <a:lstStyle/>
        <a:p>
          <a:endParaRPr lang="fr-FR"/>
        </a:p>
      </dgm:t>
    </dgm:pt>
    <dgm:pt modelId="{6B638607-C43E-4A35-BBBD-248D35E3EC73}">
      <dgm:prSet custT="1"/>
      <dgm:spPr/>
      <dgm:t>
        <a:bodyPr/>
        <a:lstStyle/>
        <a:p>
          <a:r>
            <a:rPr lang="fr-FR" sz="1200"/>
            <a:t>Exemple du futur qu’une vision peut créer dans nos esprits </a:t>
          </a:r>
        </a:p>
        <a:p>
          <a:r>
            <a:rPr lang="fr-FR" sz="1200"/>
            <a:t> </a:t>
          </a:r>
          <a:r>
            <a:rPr lang="fr-FR" sz="1200"/>
            <a:t>https://www.youtube.com/watch?v=X-GXO_urMow</a:t>
          </a:r>
          <a:endParaRPr lang="fr-CA" sz="1200"/>
        </a:p>
      </dgm:t>
    </dgm:pt>
    <dgm:pt modelId="{A100B6EA-D944-4FC4-9C9C-B511773E7B8C}" type="parTrans" cxnId="{8D4A3C7E-9A76-4657-BB96-56EF680D278A}">
      <dgm:prSet/>
      <dgm:spPr/>
      <dgm:t>
        <a:bodyPr/>
        <a:lstStyle/>
        <a:p>
          <a:endParaRPr lang="fr-FR"/>
        </a:p>
      </dgm:t>
    </dgm:pt>
    <dgm:pt modelId="{26DC1529-ED39-45F6-9833-A6FCDBF96DD9}" type="sibTrans" cxnId="{8D4A3C7E-9A76-4657-BB96-56EF680D278A}">
      <dgm:prSet/>
      <dgm:spPr/>
      <dgm:t>
        <a:bodyPr/>
        <a:lstStyle/>
        <a:p>
          <a:endParaRPr lang="fr-FR"/>
        </a:p>
      </dgm:t>
    </dgm:pt>
    <dgm:pt modelId="{E31111B9-9CE0-48EF-8EA2-122598F8E48C}" type="pres">
      <dgm:prSet presAssocID="{C6096D09-CB8F-46E1-B870-B669F66F50F2}" presName="Name0" presStyleCnt="0">
        <dgm:presLayoutVars>
          <dgm:chMax val="7"/>
          <dgm:chPref val="7"/>
          <dgm:dir/>
        </dgm:presLayoutVars>
      </dgm:prSet>
      <dgm:spPr/>
      <dgm:t>
        <a:bodyPr/>
        <a:lstStyle/>
        <a:p>
          <a:endParaRPr lang="fr-FR"/>
        </a:p>
      </dgm:t>
    </dgm:pt>
    <dgm:pt modelId="{2FF5CB5B-C72D-41BF-951D-5E75FE0EF5F3}" type="pres">
      <dgm:prSet presAssocID="{C6096D09-CB8F-46E1-B870-B669F66F50F2}" presName="Name1" presStyleCnt="0"/>
      <dgm:spPr/>
    </dgm:pt>
    <dgm:pt modelId="{6B242545-0533-4B4D-8DCF-3B78F9529313}" type="pres">
      <dgm:prSet presAssocID="{C6096D09-CB8F-46E1-B870-B669F66F50F2}" presName="cycle" presStyleCnt="0"/>
      <dgm:spPr/>
    </dgm:pt>
    <dgm:pt modelId="{8BA706F2-2F88-4252-9208-E73411C5F874}" type="pres">
      <dgm:prSet presAssocID="{C6096D09-CB8F-46E1-B870-B669F66F50F2}" presName="srcNode" presStyleLbl="node1" presStyleIdx="0" presStyleCnt="2"/>
      <dgm:spPr/>
    </dgm:pt>
    <dgm:pt modelId="{14638CAF-7A10-489A-9E7E-0DFE0613C473}" type="pres">
      <dgm:prSet presAssocID="{C6096D09-CB8F-46E1-B870-B669F66F50F2}" presName="conn" presStyleLbl="parChTrans1D2" presStyleIdx="0" presStyleCnt="1"/>
      <dgm:spPr/>
      <dgm:t>
        <a:bodyPr/>
        <a:lstStyle/>
        <a:p>
          <a:endParaRPr lang="fr-FR"/>
        </a:p>
      </dgm:t>
    </dgm:pt>
    <dgm:pt modelId="{C0CBB877-8871-447B-992B-289CEA328BAA}" type="pres">
      <dgm:prSet presAssocID="{C6096D09-CB8F-46E1-B870-B669F66F50F2}" presName="extraNode" presStyleLbl="node1" presStyleIdx="0" presStyleCnt="2"/>
      <dgm:spPr/>
    </dgm:pt>
    <dgm:pt modelId="{32B39BC2-AC83-48FD-97BC-D5A57C537873}" type="pres">
      <dgm:prSet presAssocID="{C6096D09-CB8F-46E1-B870-B669F66F50F2}" presName="dstNode" presStyleLbl="node1" presStyleIdx="0" presStyleCnt="2"/>
      <dgm:spPr/>
    </dgm:pt>
    <dgm:pt modelId="{B988C5F4-1616-4955-8B00-93FF2E52ED71}" type="pres">
      <dgm:prSet presAssocID="{00FDE8AA-41D6-4951-8183-CF5F4C623C56}" presName="text_1" presStyleLbl="node1" presStyleIdx="0" presStyleCnt="2">
        <dgm:presLayoutVars>
          <dgm:bulletEnabled val="1"/>
        </dgm:presLayoutVars>
      </dgm:prSet>
      <dgm:spPr/>
      <dgm:t>
        <a:bodyPr/>
        <a:lstStyle/>
        <a:p>
          <a:endParaRPr lang="fr-FR"/>
        </a:p>
      </dgm:t>
    </dgm:pt>
    <dgm:pt modelId="{0D538389-5A46-4D5A-A923-909EEA974170}" type="pres">
      <dgm:prSet presAssocID="{00FDE8AA-41D6-4951-8183-CF5F4C623C56}" presName="accent_1" presStyleCnt="0"/>
      <dgm:spPr/>
    </dgm:pt>
    <dgm:pt modelId="{055EE5AC-0543-43FC-B379-E0C76482982C}" type="pres">
      <dgm:prSet presAssocID="{00FDE8AA-41D6-4951-8183-CF5F4C623C56}" presName="accentRepeatNode" presStyleLbl="solidFgAcc1" presStyleIdx="0" presStyleCnt="2"/>
      <dgm:spPr/>
    </dgm:pt>
    <dgm:pt modelId="{2508B800-2AFA-442D-A15A-A2797876BD2F}" type="pres">
      <dgm:prSet presAssocID="{6B638607-C43E-4A35-BBBD-248D35E3EC73}" presName="text_2" presStyleLbl="node1" presStyleIdx="1" presStyleCnt="2">
        <dgm:presLayoutVars>
          <dgm:bulletEnabled val="1"/>
        </dgm:presLayoutVars>
      </dgm:prSet>
      <dgm:spPr/>
    </dgm:pt>
    <dgm:pt modelId="{64119D8C-6954-49AC-BF85-F572ADB3C317}" type="pres">
      <dgm:prSet presAssocID="{6B638607-C43E-4A35-BBBD-248D35E3EC73}" presName="accent_2" presStyleCnt="0"/>
      <dgm:spPr/>
    </dgm:pt>
    <dgm:pt modelId="{70637560-5C88-4370-89C1-2DDA974E8C27}" type="pres">
      <dgm:prSet presAssocID="{6B638607-C43E-4A35-BBBD-248D35E3EC73}" presName="accentRepeatNode" presStyleLbl="solidFgAcc1" presStyleIdx="1" presStyleCnt="2"/>
      <dgm:spPr/>
    </dgm:pt>
  </dgm:ptLst>
  <dgm:cxnLst>
    <dgm:cxn modelId="{6C1EF5CD-34EB-42D1-9C6C-FAA4FE7EDC66}" type="presOf" srcId="{00FDE8AA-41D6-4951-8183-CF5F4C623C56}" destId="{B988C5F4-1616-4955-8B00-93FF2E52ED71}" srcOrd="0" destOrd="0" presId="urn:microsoft.com/office/officeart/2008/layout/VerticalCurvedList"/>
    <dgm:cxn modelId="{0ED6B58D-4502-4F77-9732-96FB790996C1}" type="presOf" srcId="{75344623-6FB4-482E-9982-697E36D80061}" destId="{14638CAF-7A10-489A-9E7E-0DFE0613C473}" srcOrd="0" destOrd="0" presId="urn:microsoft.com/office/officeart/2008/layout/VerticalCurvedList"/>
    <dgm:cxn modelId="{C1E328BC-B73C-444C-B6FF-4F6611DF3874}" srcId="{C6096D09-CB8F-46E1-B870-B669F66F50F2}" destId="{00FDE8AA-41D6-4951-8183-CF5F4C623C56}" srcOrd="0" destOrd="0" parTransId="{7638FBEA-759E-4FF7-8E0C-74267E49F5D2}" sibTransId="{75344623-6FB4-482E-9982-697E36D80061}"/>
    <dgm:cxn modelId="{8D4A3C7E-9A76-4657-BB96-56EF680D278A}" srcId="{C6096D09-CB8F-46E1-B870-B669F66F50F2}" destId="{6B638607-C43E-4A35-BBBD-248D35E3EC73}" srcOrd="1" destOrd="0" parTransId="{A100B6EA-D944-4FC4-9C9C-B511773E7B8C}" sibTransId="{26DC1529-ED39-45F6-9833-A6FCDBF96DD9}"/>
    <dgm:cxn modelId="{5A38856C-9BE2-438C-9EEC-68745523A0C3}" type="presOf" srcId="{C6096D09-CB8F-46E1-B870-B669F66F50F2}" destId="{E31111B9-9CE0-48EF-8EA2-122598F8E48C}" srcOrd="0" destOrd="0" presId="urn:microsoft.com/office/officeart/2008/layout/VerticalCurvedList"/>
    <dgm:cxn modelId="{B38BEA84-F9A7-4DAA-A699-62005CEA2328}" type="presOf" srcId="{6B638607-C43E-4A35-BBBD-248D35E3EC73}" destId="{2508B800-2AFA-442D-A15A-A2797876BD2F}" srcOrd="0" destOrd="0" presId="urn:microsoft.com/office/officeart/2008/layout/VerticalCurvedList"/>
    <dgm:cxn modelId="{72F88FCE-3D0E-4FC0-9271-320344763C99}" type="presParOf" srcId="{E31111B9-9CE0-48EF-8EA2-122598F8E48C}" destId="{2FF5CB5B-C72D-41BF-951D-5E75FE0EF5F3}" srcOrd="0" destOrd="0" presId="urn:microsoft.com/office/officeart/2008/layout/VerticalCurvedList"/>
    <dgm:cxn modelId="{30AD6958-4A16-42B3-AF70-D63C73B830D1}" type="presParOf" srcId="{2FF5CB5B-C72D-41BF-951D-5E75FE0EF5F3}" destId="{6B242545-0533-4B4D-8DCF-3B78F9529313}" srcOrd="0" destOrd="0" presId="urn:microsoft.com/office/officeart/2008/layout/VerticalCurvedList"/>
    <dgm:cxn modelId="{0F5102A3-D10E-41AB-91E2-EC03BEAEB622}" type="presParOf" srcId="{6B242545-0533-4B4D-8DCF-3B78F9529313}" destId="{8BA706F2-2F88-4252-9208-E73411C5F874}" srcOrd="0" destOrd="0" presId="urn:microsoft.com/office/officeart/2008/layout/VerticalCurvedList"/>
    <dgm:cxn modelId="{EAE8A9DD-5906-4783-8E65-6556A9AC0E99}" type="presParOf" srcId="{6B242545-0533-4B4D-8DCF-3B78F9529313}" destId="{14638CAF-7A10-489A-9E7E-0DFE0613C473}" srcOrd="1" destOrd="0" presId="urn:microsoft.com/office/officeart/2008/layout/VerticalCurvedList"/>
    <dgm:cxn modelId="{CBA3142A-9D07-48F0-AA08-027CF6041AC7}" type="presParOf" srcId="{6B242545-0533-4B4D-8DCF-3B78F9529313}" destId="{C0CBB877-8871-447B-992B-289CEA328BAA}" srcOrd="2" destOrd="0" presId="urn:microsoft.com/office/officeart/2008/layout/VerticalCurvedList"/>
    <dgm:cxn modelId="{C2A98D9B-7FFB-4A22-B162-BE2BC7D8FEDA}" type="presParOf" srcId="{6B242545-0533-4B4D-8DCF-3B78F9529313}" destId="{32B39BC2-AC83-48FD-97BC-D5A57C537873}" srcOrd="3" destOrd="0" presId="urn:microsoft.com/office/officeart/2008/layout/VerticalCurvedList"/>
    <dgm:cxn modelId="{9AA6C4D3-5422-4AC9-A452-8B304C602364}" type="presParOf" srcId="{2FF5CB5B-C72D-41BF-951D-5E75FE0EF5F3}" destId="{B988C5F4-1616-4955-8B00-93FF2E52ED71}" srcOrd="1" destOrd="0" presId="urn:microsoft.com/office/officeart/2008/layout/VerticalCurvedList"/>
    <dgm:cxn modelId="{7386C2AC-B577-4D10-846B-7DF47BD44584}" type="presParOf" srcId="{2FF5CB5B-C72D-41BF-951D-5E75FE0EF5F3}" destId="{0D538389-5A46-4D5A-A923-909EEA974170}" srcOrd="2" destOrd="0" presId="urn:microsoft.com/office/officeart/2008/layout/VerticalCurvedList"/>
    <dgm:cxn modelId="{4B5D043D-836B-4475-90D0-9892C2D14BA8}" type="presParOf" srcId="{0D538389-5A46-4D5A-A923-909EEA974170}" destId="{055EE5AC-0543-43FC-B379-E0C76482982C}" srcOrd="0" destOrd="0" presId="urn:microsoft.com/office/officeart/2008/layout/VerticalCurvedList"/>
    <dgm:cxn modelId="{64BADE56-BFFD-4672-B98E-42EF0C62DCBB}" type="presParOf" srcId="{2FF5CB5B-C72D-41BF-951D-5E75FE0EF5F3}" destId="{2508B800-2AFA-442D-A15A-A2797876BD2F}" srcOrd="3" destOrd="0" presId="urn:microsoft.com/office/officeart/2008/layout/VerticalCurvedList"/>
    <dgm:cxn modelId="{C1E5076D-3812-4DC8-86C7-F6CC101BA8C6}" type="presParOf" srcId="{2FF5CB5B-C72D-41BF-951D-5E75FE0EF5F3}" destId="{64119D8C-6954-49AC-BF85-F572ADB3C317}" srcOrd="4" destOrd="0" presId="urn:microsoft.com/office/officeart/2008/layout/VerticalCurvedList"/>
    <dgm:cxn modelId="{B3EDF580-E58C-4177-ADBB-56CCF5034F3A}" type="presParOf" srcId="{64119D8C-6954-49AC-BF85-F572ADB3C317}" destId="{70637560-5C88-4370-89C1-2DDA974E8C27}"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38CAF-7A10-489A-9E7E-0DFE0613C473}">
      <dsp:nvSpPr>
        <dsp:cNvPr id="0" name=""/>
        <dsp:cNvSpPr/>
      </dsp:nvSpPr>
      <dsp:spPr>
        <a:xfrm>
          <a:off x="-3229618" y="-500166"/>
          <a:ext cx="3876883" cy="3876883"/>
        </a:xfrm>
        <a:prstGeom prst="blockArc">
          <a:avLst>
            <a:gd name="adj1" fmla="val 18900000"/>
            <a:gd name="adj2" fmla="val 2700000"/>
            <a:gd name="adj3" fmla="val 55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8C5F4-1616-4955-8B00-93FF2E52ED71}">
      <dsp:nvSpPr>
        <dsp:cNvPr id="0" name=""/>
        <dsp:cNvSpPr/>
      </dsp:nvSpPr>
      <dsp:spPr>
        <a:xfrm>
          <a:off x="528781" y="410943"/>
          <a:ext cx="4713844" cy="82177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52282" tIns="30480" rIns="30480" bIns="30480" numCol="1" spcCol="1270" anchor="ctr" anchorCtr="0">
          <a:noAutofit/>
        </a:bodyPr>
        <a:lstStyle/>
        <a:p>
          <a:pPr lvl="0" algn="l" defTabSz="533400">
            <a:lnSpc>
              <a:spcPct val="90000"/>
            </a:lnSpc>
            <a:spcBef>
              <a:spcPct val="0"/>
            </a:spcBef>
            <a:spcAft>
              <a:spcPct val="35000"/>
            </a:spcAft>
          </a:pPr>
          <a:r>
            <a:rPr lang="fr-CA" sz="1200" kern="1200"/>
            <a:t>Senge, P. (2016). </a:t>
          </a:r>
          <a:r>
            <a:rPr lang="fr-CA" sz="1200" i="1" kern="1200"/>
            <a:t>La cinquième discipline: l’innovation collective dans les organisations apprenantes.</a:t>
          </a:r>
          <a:r>
            <a:rPr lang="fr-CA" sz="1200" kern="1200"/>
            <a:t> Paris : Eyrolles (1</a:t>
          </a:r>
          <a:r>
            <a:rPr lang="fr-CA" sz="1200" kern="1200" baseline="30000"/>
            <a:t>re</a:t>
          </a:r>
          <a:r>
            <a:rPr lang="fr-CA" sz="1200" kern="1200"/>
            <a:t> éd. 1990).</a:t>
          </a:r>
        </a:p>
      </dsp:txBody>
      <dsp:txXfrm>
        <a:off x="528781" y="410943"/>
        <a:ext cx="4713844" cy="821772"/>
      </dsp:txXfrm>
    </dsp:sp>
    <dsp:sp modelId="{055EE5AC-0543-43FC-B379-E0C76482982C}">
      <dsp:nvSpPr>
        <dsp:cNvPr id="0" name=""/>
        <dsp:cNvSpPr/>
      </dsp:nvSpPr>
      <dsp:spPr>
        <a:xfrm>
          <a:off x="15173" y="308222"/>
          <a:ext cx="1027216" cy="102721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08B800-2AFA-442D-A15A-A2797876BD2F}">
      <dsp:nvSpPr>
        <dsp:cNvPr id="0" name=""/>
        <dsp:cNvSpPr/>
      </dsp:nvSpPr>
      <dsp:spPr>
        <a:xfrm>
          <a:off x="528781" y="1643833"/>
          <a:ext cx="4713844" cy="82177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52282" tIns="30480" rIns="30480" bIns="30480" numCol="1" spcCol="1270" anchor="ctr" anchorCtr="0">
          <a:noAutofit/>
        </a:bodyPr>
        <a:lstStyle/>
        <a:p>
          <a:pPr lvl="0" algn="l" defTabSz="533400">
            <a:lnSpc>
              <a:spcPct val="90000"/>
            </a:lnSpc>
            <a:spcBef>
              <a:spcPct val="0"/>
            </a:spcBef>
            <a:spcAft>
              <a:spcPct val="35000"/>
            </a:spcAft>
          </a:pPr>
          <a:r>
            <a:rPr lang="fr-FR" sz="1200" kern="1200"/>
            <a:t>Exemple du futur qu’une vision peut créer dans nos esprits </a:t>
          </a:r>
        </a:p>
        <a:p>
          <a:pPr lvl="0" algn="l" defTabSz="533400">
            <a:lnSpc>
              <a:spcPct val="90000"/>
            </a:lnSpc>
            <a:spcBef>
              <a:spcPct val="0"/>
            </a:spcBef>
            <a:spcAft>
              <a:spcPct val="35000"/>
            </a:spcAft>
          </a:pPr>
          <a:r>
            <a:rPr lang="fr-FR" sz="1200" kern="1200"/>
            <a:t> </a:t>
          </a:r>
          <a:r>
            <a:rPr lang="fr-FR" sz="1200" kern="1200"/>
            <a:t>https://www.youtube.com/watch?v=X-GXO_urMow</a:t>
          </a:r>
          <a:endParaRPr lang="fr-CA" sz="1200" kern="1200"/>
        </a:p>
      </dsp:txBody>
      <dsp:txXfrm>
        <a:off x="528781" y="1643833"/>
        <a:ext cx="4713844" cy="821772"/>
      </dsp:txXfrm>
    </dsp:sp>
    <dsp:sp modelId="{70637560-5C88-4370-89C1-2DDA974E8C27}">
      <dsp:nvSpPr>
        <dsp:cNvPr id="0" name=""/>
        <dsp:cNvSpPr/>
      </dsp:nvSpPr>
      <dsp:spPr>
        <a:xfrm>
          <a:off x="15173" y="1541111"/>
          <a:ext cx="1027216" cy="102721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Words>
  <Characters>39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Rahibe</dc:creator>
  <cp:keywords/>
  <dc:description/>
  <cp:lastModifiedBy>Fakhouri Rahibe</cp:lastModifiedBy>
  <cp:revision>11</cp:revision>
  <dcterms:created xsi:type="dcterms:W3CDTF">2018-12-17T18:53:00Z</dcterms:created>
  <dcterms:modified xsi:type="dcterms:W3CDTF">2018-12-17T20:09:00Z</dcterms:modified>
</cp:coreProperties>
</file>